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BC3413" w:rsidRDefault="00BE53B6" w:rsidP="00C4694C">
      <w:pPr>
        <w:pStyle w:val="Zpat"/>
        <w:spacing w:before="120"/>
        <w:ind w:firstLine="0"/>
        <w:jc w:val="both"/>
        <w:rPr>
          <w:sz w:val="16"/>
          <w:szCs w:val="16"/>
        </w:rPr>
      </w:pPr>
    </w:p>
    <w:p w:rsidR="0077051F" w:rsidRPr="00BC3413" w:rsidRDefault="0077051F" w:rsidP="0077051F">
      <w:pPr>
        <w:spacing w:before="40"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NAŠE ZN: </w:t>
      </w:r>
      <w:r w:rsidRPr="00BC3413">
        <w:rPr>
          <w:rFonts w:ascii="Times New Roman" w:eastAsia="Times New Roman" w:hAnsi="Times New Roman" w:cs="Times New Roman"/>
          <w:sz w:val="20"/>
          <w:szCs w:val="20"/>
          <w:lang w:eastAsia="cs-CZ"/>
        </w:rPr>
        <w:tab/>
      </w:r>
      <w:r w:rsidR="003E0DCD" w:rsidRPr="003E0DCD">
        <w:rPr>
          <w:rFonts w:ascii="Times New Roman" w:eastAsia="Times New Roman" w:hAnsi="Times New Roman" w:cs="Times New Roman"/>
          <w:color w:val="000000"/>
          <w:sz w:val="20"/>
          <w:szCs w:val="20"/>
          <w:lang w:eastAsia="cs-CZ"/>
        </w:rPr>
        <w:t>16446/2017-SŽDC-SSV-Ú3</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VYŘIZUJE:</w:t>
      </w:r>
      <w:r w:rsidRPr="00BC3413">
        <w:rPr>
          <w:rFonts w:ascii="Times New Roman" w:eastAsia="Times New Roman" w:hAnsi="Times New Roman" w:cs="Times New Roman"/>
          <w:sz w:val="20"/>
          <w:szCs w:val="20"/>
          <w:lang w:eastAsia="cs-CZ"/>
        </w:rPr>
        <w:tab/>
        <w:t xml:space="preserve">Mgr. </w:t>
      </w:r>
      <w:r w:rsidR="00213D2A" w:rsidRPr="00BC3413">
        <w:rPr>
          <w:rFonts w:ascii="Times New Roman" w:eastAsia="Times New Roman" w:hAnsi="Times New Roman" w:cs="Times New Roman"/>
          <w:sz w:val="20"/>
          <w:szCs w:val="20"/>
          <w:lang w:eastAsia="cs-CZ"/>
        </w:rPr>
        <w:t>Jaroslav Klimeš</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TEL: </w:t>
      </w:r>
      <w:r w:rsidRPr="00BC3413">
        <w:rPr>
          <w:rFonts w:ascii="Times New Roman" w:eastAsia="Times New Roman" w:hAnsi="Times New Roman" w:cs="Times New Roman"/>
          <w:sz w:val="20"/>
          <w:szCs w:val="20"/>
          <w:lang w:eastAsia="cs-CZ"/>
        </w:rPr>
        <w:tab/>
      </w:r>
      <w:r w:rsidRPr="00BC3413">
        <w:rPr>
          <w:rFonts w:ascii="Times New Roman" w:eastAsia="Times New Roman" w:hAnsi="Times New Roman" w:cs="Times New Roman"/>
          <w:sz w:val="20"/>
          <w:szCs w:val="20"/>
          <w:lang w:eastAsia="cs-CZ"/>
        </w:rPr>
        <w:tab/>
      </w:r>
      <w:r w:rsidR="00213D2A" w:rsidRPr="00BC3413">
        <w:rPr>
          <w:rFonts w:ascii="Times New Roman" w:eastAsia="Times New Roman" w:hAnsi="Times New Roman" w:cs="Times New Roman"/>
          <w:sz w:val="20"/>
          <w:szCs w:val="20"/>
          <w:lang w:eastAsia="cs-CZ"/>
        </w:rPr>
        <w:t>722 819 305</w:t>
      </w:r>
    </w:p>
    <w:p w:rsidR="00580A94" w:rsidRPr="00BC3413" w:rsidRDefault="00580A94" w:rsidP="00580A94">
      <w:pPr>
        <w:spacing w:after="0" w:line="240" w:lineRule="auto"/>
        <w:rPr>
          <w:rFonts w:ascii="Times New Roman" w:eastAsia="Times New Roman" w:hAnsi="Times New Roman" w:cs="Times New Roman"/>
          <w:sz w:val="20"/>
          <w:szCs w:val="20"/>
          <w:lang w:val="en-US" w:eastAsia="cs-CZ"/>
        </w:rPr>
      </w:pPr>
      <w:r w:rsidRPr="00BC3413">
        <w:rPr>
          <w:rFonts w:ascii="Times New Roman" w:eastAsia="Times New Roman" w:hAnsi="Times New Roman" w:cs="Times New Roman"/>
          <w:sz w:val="20"/>
          <w:szCs w:val="20"/>
          <w:lang w:eastAsia="cs-CZ"/>
        </w:rPr>
        <w:t xml:space="preserve">E-MAIL: </w:t>
      </w:r>
      <w:r w:rsidRPr="00BC3413">
        <w:rPr>
          <w:rFonts w:ascii="Times New Roman" w:eastAsia="Times New Roman" w:hAnsi="Times New Roman" w:cs="Times New Roman"/>
          <w:sz w:val="20"/>
          <w:szCs w:val="20"/>
          <w:lang w:eastAsia="cs-CZ"/>
        </w:rPr>
        <w:tab/>
      </w:r>
      <w:proofErr w:type="spellStart"/>
      <w:r w:rsidR="00213D2A" w:rsidRPr="00BC3413">
        <w:rPr>
          <w:rFonts w:ascii="Times New Roman" w:eastAsia="Times New Roman" w:hAnsi="Times New Roman" w:cs="Times New Roman"/>
          <w:sz w:val="20"/>
          <w:szCs w:val="20"/>
          <w:lang w:eastAsia="cs-CZ"/>
        </w:rPr>
        <w:t>KlimesJa</w:t>
      </w:r>
      <w:proofErr w:type="spellEnd"/>
      <w:r w:rsidRPr="00BC3413">
        <w:rPr>
          <w:rFonts w:ascii="Times New Roman" w:eastAsia="Times New Roman" w:hAnsi="Times New Roman" w:cs="Times New Roman"/>
          <w:sz w:val="20"/>
          <w:szCs w:val="20"/>
          <w:lang w:val="en-US" w:eastAsia="cs-CZ"/>
        </w:rPr>
        <w:t>@szdc.cz</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DATUM: </w:t>
      </w:r>
      <w:r w:rsidRPr="00BC3413">
        <w:rPr>
          <w:rFonts w:ascii="Times New Roman" w:eastAsia="Times New Roman" w:hAnsi="Times New Roman" w:cs="Times New Roman"/>
          <w:sz w:val="20"/>
          <w:szCs w:val="20"/>
          <w:lang w:eastAsia="cs-CZ"/>
        </w:rPr>
        <w:tab/>
        <w:t xml:space="preserve">Olomouc </w:t>
      </w:r>
      <w:r w:rsidR="004F237D" w:rsidRPr="003E0DCD">
        <w:rPr>
          <w:rFonts w:ascii="Times New Roman" w:eastAsia="Times New Roman" w:hAnsi="Times New Roman" w:cs="Times New Roman"/>
          <w:sz w:val="20"/>
          <w:szCs w:val="20"/>
          <w:lang w:eastAsia="cs-CZ"/>
        </w:rPr>
        <w:t>1</w:t>
      </w:r>
      <w:r w:rsidR="0013700E" w:rsidRPr="003E0DCD">
        <w:rPr>
          <w:rFonts w:ascii="Times New Roman" w:eastAsia="Times New Roman" w:hAnsi="Times New Roman" w:cs="Times New Roman"/>
          <w:sz w:val="20"/>
          <w:szCs w:val="20"/>
          <w:lang w:eastAsia="cs-CZ"/>
        </w:rPr>
        <w:t>6</w:t>
      </w:r>
      <w:r w:rsidRPr="003E0DCD">
        <w:rPr>
          <w:rFonts w:ascii="Times New Roman" w:eastAsia="Times New Roman" w:hAnsi="Times New Roman" w:cs="Times New Roman"/>
          <w:sz w:val="20"/>
          <w:szCs w:val="20"/>
          <w:lang w:eastAsia="cs-CZ"/>
        </w:rPr>
        <w:t>.</w:t>
      </w:r>
      <w:r w:rsidR="004E1673" w:rsidRPr="003E0DCD">
        <w:rPr>
          <w:rFonts w:ascii="Times New Roman" w:eastAsia="Times New Roman" w:hAnsi="Times New Roman" w:cs="Times New Roman"/>
          <w:sz w:val="20"/>
          <w:szCs w:val="20"/>
          <w:lang w:eastAsia="cs-CZ"/>
        </w:rPr>
        <w:t xml:space="preserve"> </w:t>
      </w:r>
      <w:r w:rsidR="00771244" w:rsidRPr="003E0DCD">
        <w:rPr>
          <w:rFonts w:ascii="Times New Roman" w:eastAsia="Times New Roman" w:hAnsi="Times New Roman" w:cs="Times New Roman"/>
          <w:sz w:val="20"/>
          <w:szCs w:val="20"/>
          <w:lang w:eastAsia="cs-CZ"/>
        </w:rPr>
        <w:t>10</w:t>
      </w:r>
      <w:r w:rsidRPr="003E0DCD">
        <w:rPr>
          <w:rFonts w:ascii="Times New Roman" w:eastAsia="Times New Roman" w:hAnsi="Times New Roman" w:cs="Times New Roman"/>
          <w:sz w:val="20"/>
          <w:szCs w:val="20"/>
          <w:lang w:eastAsia="cs-CZ"/>
        </w:rPr>
        <w:t>.</w:t>
      </w:r>
      <w:r w:rsidR="004E1673" w:rsidRPr="003E0DCD">
        <w:rPr>
          <w:rFonts w:ascii="Times New Roman" w:eastAsia="Times New Roman" w:hAnsi="Times New Roman" w:cs="Times New Roman"/>
          <w:sz w:val="20"/>
          <w:szCs w:val="20"/>
          <w:lang w:eastAsia="cs-CZ"/>
        </w:rPr>
        <w:t xml:space="preserve"> </w:t>
      </w:r>
      <w:r w:rsidRPr="003E0DCD">
        <w:rPr>
          <w:rFonts w:ascii="Times New Roman" w:eastAsia="Times New Roman" w:hAnsi="Times New Roman" w:cs="Times New Roman"/>
          <w:sz w:val="20"/>
          <w:szCs w:val="20"/>
          <w:lang w:eastAsia="cs-CZ"/>
        </w:rPr>
        <w:t>2017</w:t>
      </w:r>
    </w:p>
    <w:p w:rsidR="0077051F" w:rsidRPr="00BC3413"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BC3413"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BC3413">
        <w:rPr>
          <w:rFonts w:ascii="Times New Roman" w:eastAsia="Times New Roman" w:hAnsi="Times New Roman" w:cs="Times New Roman"/>
          <w:sz w:val="16"/>
          <w:szCs w:val="16"/>
          <w:lang w:eastAsia="cs-CZ"/>
        </w:rPr>
        <w:t xml:space="preserve">POČ. LISTŮ:   </w:t>
      </w:r>
      <w:r w:rsidR="00434CDA">
        <w:rPr>
          <w:rFonts w:ascii="Times New Roman" w:eastAsia="Times New Roman" w:hAnsi="Times New Roman" w:cs="Times New Roman"/>
          <w:sz w:val="16"/>
          <w:szCs w:val="16"/>
          <w:lang w:eastAsia="cs-CZ"/>
        </w:rPr>
        <w:t>4</w:t>
      </w:r>
    </w:p>
    <w:p w:rsidR="0077051F" w:rsidRPr="00BC3413"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16"/>
          <w:szCs w:val="16"/>
          <w:lang w:eastAsia="cs-CZ"/>
        </w:rPr>
        <w:t>POČ. PŘÍLOH:</w:t>
      </w:r>
      <w:r w:rsidR="00434CDA">
        <w:rPr>
          <w:rFonts w:ascii="Times New Roman" w:eastAsia="Times New Roman" w:hAnsi="Times New Roman" w:cs="Times New Roman"/>
          <w:sz w:val="16"/>
          <w:szCs w:val="16"/>
          <w:lang w:eastAsia="cs-CZ"/>
        </w:rPr>
        <w:t xml:space="preserve"> 5</w:t>
      </w:r>
    </w:p>
    <w:p w:rsidR="0077051F" w:rsidRPr="00BC3413" w:rsidRDefault="0077051F" w:rsidP="0077051F">
      <w:pPr>
        <w:spacing w:after="0" w:line="240" w:lineRule="auto"/>
        <w:rPr>
          <w:rFonts w:ascii="Times New Roman" w:eastAsia="Times New Roman" w:hAnsi="Times New Roman" w:cs="Times New Roman"/>
          <w:sz w:val="16"/>
          <w:szCs w:val="16"/>
          <w:lang w:eastAsia="cs-CZ"/>
        </w:rPr>
      </w:pPr>
      <w:r w:rsidRPr="00BC3413">
        <w:rPr>
          <w:rFonts w:ascii="Times New Roman" w:eastAsia="Times New Roman" w:hAnsi="Times New Roman" w:cs="Times New Roman"/>
          <w:sz w:val="16"/>
          <w:szCs w:val="16"/>
          <w:lang w:eastAsia="cs-CZ"/>
        </w:rPr>
        <w:t xml:space="preserve">POČ. </w:t>
      </w:r>
      <w:proofErr w:type="gramStart"/>
      <w:r w:rsidRPr="00BC3413">
        <w:rPr>
          <w:rFonts w:ascii="Times New Roman" w:eastAsia="Times New Roman" w:hAnsi="Times New Roman" w:cs="Times New Roman"/>
          <w:sz w:val="16"/>
          <w:szCs w:val="16"/>
          <w:lang w:eastAsia="cs-CZ"/>
        </w:rPr>
        <w:t>LISTŮ  PŘ.</w:t>
      </w:r>
      <w:proofErr w:type="gramEnd"/>
      <w:r w:rsidRPr="00BC3413">
        <w:rPr>
          <w:rFonts w:ascii="Times New Roman" w:eastAsia="Times New Roman" w:hAnsi="Times New Roman" w:cs="Times New Roman"/>
          <w:sz w:val="16"/>
          <w:szCs w:val="16"/>
          <w:lang w:eastAsia="cs-CZ"/>
        </w:rPr>
        <w:t xml:space="preserve">:  </w:t>
      </w:r>
      <w:r w:rsidR="00434CDA">
        <w:rPr>
          <w:rFonts w:ascii="Times New Roman" w:eastAsia="Times New Roman" w:hAnsi="Times New Roman" w:cs="Times New Roman"/>
          <w:sz w:val="16"/>
          <w:szCs w:val="16"/>
          <w:lang w:eastAsia="cs-CZ"/>
        </w:rPr>
        <w:t>-</w:t>
      </w:r>
    </w:p>
    <w:p w:rsidR="00434CDA" w:rsidRDefault="00434CDA" w:rsidP="005F188D">
      <w:pPr>
        <w:spacing w:after="0" w:line="240" w:lineRule="auto"/>
        <w:rPr>
          <w:rFonts w:ascii="Times New Roman" w:hAnsi="Times New Roman" w:cs="Times New Roman"/>
          <w:b/>
          <w:lang w:eastAsia="cs-CZ"/>
        </w:rPr>
      </w:pPr>
    </w:p>
    <w:p w:rsidR="005F188D" w:rsidRPr="00BC3413" w:rsidRDefault="00BE53B6" w:rsidP="005F188D">
      <w:pPr>
        <w:spacing w:after="0" w:line="240" w:lineRule="auto"/>
        <w:rPr>
          <w:rFonts w:ascii="Times New Roman" w:hAnsi="Times New Roman" w:cs="Times New Roman"/>
          <w:b/>
          <w:bCs/>
          <w:lang w:eastAsia="cs-CZ"/>
        </w:rPr>
      </w:pPr>
      <w:r w:rsidRPr="00BC3413">
        <w:rPr>
          <w:rFonts w:ascii="Times New Roman" w:hAnsi="Times New Roman" w:cs="Times New Roman"/>
          <w:b/>
          <w:lang w:eastAsia="cs-CZ"/>
        </w:rPr>
        <w:t>Věc:</w:t>
      </w:r>
      <w:r w:rsidRPr="00BC3413">
        <w:rPr>
          <w:rFonts w:ascii="Times New Roman" w:hAnsi="Times New Roman" w:cs="Times New Roman"/>
          <w:b/>
          <w:bCs/>
          <w:lang w:eastAsia="cs-CZ"/>
        </w:rPr>
        <w:t xml:space="preserve"> </w:t>
      </w:r>
      <w:r w:rsidRPr="00BC3413">
        <w:rPr>
          <w:rFonts w:ascii="Times New Roman" w:hAnsi="Times New Roman" w:cs="Times New Roman"/>
          <w:b/>
          <w:bCs/>
          <w:lang w:eastAsia="cs-CZ"/>
        </w:rPr>
        <w:tab/>
      </w:r>
      <w:r w:rsidR="00CB7A90" w:rsidRPr="00BC3413">
        <w:rPr>
          <w:rFonts w:ascii="Times New Roman" w:hAnsi="Times New Roman" w:cs="Times New Roman"/>
          <w:b/>
          <w:bCs/>
          <w:lang w:eastAsia="cs-CZ"/>
        </w:rPr>
        <w:t>Revitalizace trati Týniště n. O. – Broumov</w:t>
      </w:r>
    </w:p>
    <w:p w:rsidR="00580A94" w:rsidRPr="00BC3413" w:rsidRDefault="00580A94" w:rsidP="00FA5EB3">
      <w:pPr>
        <w:tabs>
          <w:tab w:val="left" w:pos="567"/>
        </w:tabs>
        <w:spacing w:after="0" w:line="240" w:lineRule="auto"/>
        <w:ind w:left="709"/>
        <w:rPr>
          <w:rFonts w:ascii="Times New Roman" w:hAnsi="Times New Roman" w:cs="Times New Roman"/>
          <w:lang w:eastAsia="cs-CZ"/>
        </w:rPr>
      </w:pPr>
    </w:p>
    <w:p w:rsidR="00D56BFE" w:rsidRPr="00BC3413" w:rsidRDefault="00247E89"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lang w:eastAsia="cs-CZ"/>
        </w:rPr>
        <w:t>Vysvětlení</w:t>
      </w:r>
      <w:r w:rsidR="003E5486" w:rsidRPr="00BC3413">
        <w:rPr>
          <w:rFonts w:ascii="Times New Roman" w:hAnsi="Times New Roman" w:cs="Times New Roman"/>
          <w:lang w:eastAsia="cs-CZ"/>
        </w:rPr>
        <w:t xml:space="preserve">/ změna/ doplnění </w:t>
      </w:r>
      <w:r w:rsidRPr="00BC3413">
        <w:rPr>
          <w:rFonts w:ascii="Times New Roman" w:hAnsi="Times New Roman" w:cs="Times New Roman"/>
          <w:lang w:eastAsia="cs-CZ"/>
        </w:rPr>
        <w:t xml:space="preserve">zadávací dokumentace </w:t>
      </w:r>
      <w:r w:rsidR="00BE53B6" w:rsidRPr="00BC3413">
        <w:rPr>
          <w:rFonts w:ascii="Times New Roman" w:hAnsi="Times New Roman" w:cs="Times New Roman"/>
          <w:lang w:eastAsia="cs-CZ"/>
        </w:rPr>
        <w:t>č</w:t>
      </w:r>
      <w:r w:rsidR="005D7BF8">
        <w:rPr>
          <w:rFonts w:ascii="Times New Roman" w:hAnsi="Times New Roman" w:cs="Times New Roman"/>
          <w:lang w:eastAsia="cs-CZ"/>
        </w:rPr>
        <w:t xml:space="preserve">. </w:t>
      </w:r>
      <w:r w:rsidR="00905107">
        <w:rPr>
          <w:rFonts w:ascii="Times New Roman" w:hAnsi="Times New Roman" w:cs="Times New Roman"/>
          <w:lang w:eastAsia="cs-CZ"/>
        </w:rPr>
        <w:t>9</w:t>
      </w:r>
    </w:p>
    <w:p w:rsidR="00FA5EB3" w:rsidRPr="00BC3413" w:rsidRDefault="00FA5EB3"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rPr>
        <w:t xml:space="preserve">ve smyslu </w:t>
      </w:r>
      <w:r w:rsidRPr="00BC3413">
        <w:rPr>
          <w:rFonts w:ascii="Times New Roman" w:eastAsia="Times New Roman" w:hAnsi="Times New Roman" w:cs="Times New Roman"/>
          <w:lang w:eastAsia="cs-CZ"/>
        </w:rPr>
        <w:t>§ 98</w:t>
      </w:r>
      <w:r w:rsidR="003E5486" w:rsidRPr="00BC3413">
        <w:rPr>
          <w:rFonts w:ascii="Times New Roman" w:eastAsia="Times New Roman" w:hAnsi="Times New Roman" w:cs="Times New Roman"/>
          <w:lang w:eastAsia="cs-CZ"/>
        </w:rPr>
        <w:t xml:space="preserve"> a § 99</w:t>
      </w:r>
      <w:r w:rsidRPr="00BC3413">
        <w:rPr>
          <w:rFonts w:ascii="Times New Roman" w:eastAsia="Times New Roman" w:hAnsi="Times New Roman" w:cs="Times New Roman"/>
          <w:lang w:eastAsia="cs-CZ"/>
        </w:rPr>
        <w:t xml:space="preserve"> zákona č. 134/2016 Sb., o zadávání veřejných zakázek, ve znění pozdějších předpisů (dále jen „ZZVZ“)</w:t>
      </w:r>
    </w:p>
    <w:p w:rsidR="00445369" w:rsidRDefault="00445369" w:rsidP="00445369">
      <w:pPr>
        <w:pStyle w:val="Bezmezer"/>
        <w:tabs>
          <w:tab w:val="left" w:pos="284"/>
        </w:tabs>
        <w:jc w:val="both"/>
        <w:rPr>
          <w:rFonts w:ascii="Times New Roman" w:hAnsi="Times New Roman" w:cs="Times New Roman"/>
          <w:b/>
          <w:lang w:eastAsia="cs-CZ"/>
        </w:rPr>
      </w:pPr>
    </w:p>
    <w:p w:rsidR="002A3E00" w:rsidRDefault="002A3E00" w:rsidP="00EF765F">
      <w:pPr>
        <w:pStyle w:val="Bezmezer"/>
        <w:tabs>
          <w:tab w:val="left" w:pos="284"/>
        </w:tabs>
        <w:rPr>
          <w:rFonts w:ascii="Times New Roman" w:hAnsi="Times New Roman" w:cs="Times New Roman"/>
          <w:b/>
          <w:lang w:eastAsia="cs-CZ"/>
        </w:rPr>
      </w:pPr>
    </w:p>
    <w:p w:rsidR="00896071" w:rsidRPr="00BC3413" w:rsidRDefault="00896071" w:rsidP="00896071">
      <w:pPr>
        <w:pStyle w:val="Bezmezer"/>
        <w:tabs>
          <w:tab w:val="left" w:pos="284"/>
        </w:tabs>
        <w:rPr>
          <w:rFonts w:ascii="Times New Roman" w:eastAsia="Times New Roman" w:hAnsi="Times New Roman" w:cs="Times New Roman"/>
          <w:noProof/>
          <w:sz w:val="24"/>
          <w:szCs w:val="20"/>
        </w:rPr>
      </w:pPr>
      <w:r w:rsidRPr="00BC3413">
        <w:rPr>
          <w:rFonts w:ascii="Times New Roman" w:hAnsi="Times New Roman" w:cs="Times New Roman"/>
          <w:b/>
          <w:lang w:eastAsia="cs-CZ"/>
        </w:rPr>
        <w:t xml:space="preserve">Dotaz č. </w:t>
      </w:r>
      <w:r>
        <w:rPr>
          <w:rFonts w:ascii="Times New Roman" w:hAnsi="Times New Roman" w:cs="Times New Roman"/>
          <w:b/>
          <w:lang w:eastAsia="cs-CZ"/>
        </w:rPr>
        <w:t>84</w:t>
      </w:r>
      <w:r w:rsidRPr="00BC3413">
        <w:rPr>
          <w:rFonts w:ascii="Times New Roman" w:hAnsi="Times New Roman" w:cs="Times New Roman"/>
          <w:b/>
          <w:lang w:eastAsia="cs-CZ"/>
        </w:rPr>
        <w:t>:</w:t>
      </w:r>
      <w:r w:rsidRPr="00BC3413">
        <w:rPr>
          <w:rFonts w:ascii="Times New Roman" w:eastAsia="Times New Roman" w:hAnsi="Times New Roman" w:cs="Times New Roman"/>
          <w:noProof/>
          <w:sz w:val="24"/>
          <w:szCs w:val="20"/>
        </w:rPr>
        <w:t xml:space="preserve">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Článek 4.4.5 Zvláštních podmínek pro stavby SŽDC, s. o. uvádí:</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„Zhotovitel je za všech okolností povinen prověřit a zajistit, že žádný z jeho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Podzhotovitelů ani dodavatelů na nižších úrovních poddodavatelského řetězce, který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pro Zhotovitele případně zpracovává projektovou dokumentaci pro provádění stavby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nebo se na jejím zpracování podílí, v žádném časovém okamžiku pro Objednatele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nezpracovával projektovou dokumentaci pro provedení Stavby, nebo nebude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vykonávat autorský dozor nebo funkce Správce stavby ve vztahu k téže Stavbě.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V případě porušení této povinnosti je Zhotovitel povinen uhradit smluvní pokutu ve výši </w:t>
      </w: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uvedené v Příloze k nabídce.“</w:t>
      </w:r>
    </w:p>
    <w:p w:rsidR="00896071" w:rsidRPr="0075695D" w:rsidRDefault="00896071" w:rsidP="00896071">
      <w:pPr>
        <w:pStyle w:val="Bezmezer"/>
        <w:tabs>
          <w:tab w:val="left" w:pos="284"/>
        </w:tabs>
        <w:jc w:val="both"/>
        <w:rPr>
          <w:rFonts w:ascii="Times New Roman" w:hAnsi="Times New Roman" w:cs="Times New Roman"/>
          <w:lang w:eastAsia="cs-CZ"/>
        </w:rPr>
      </w:pP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Chápeme správně, že dle tohoto článku 4.4.5 jsou vyloučeny z okruhu případných zhotovitelů, podzhotovitelů a dodavatelů všechny subjekty, které byly ve smluvním vztahu s objednatelem za účelem zpracování projektové dokumentace pro provádění stavby?</w:t>
      </w:r>
    </w:p>
    <w:p w:rsidR="00896071" w:rsidRPr="0075695D" w:rsidRDefault="00896071" w:rsidP="00896071">
      <w:pPr>
        <w:pStyle w:val="Bezmezer"/>
        <w:tabs>
          <w:tab w:val="left" w:pos="284"/>
        </w:tabs>
        <w:jc w:val="both"/>
        <w:rPr>
          <w:rFonts w:ascii="Times New Roman" w:hAnsi="Times New Roman" w:cs="Times New Roman"/>
          <w:lang w:eastAsia="cs-CZ"/>
        </w:rPr>
      </w:pP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 xml:space="preserve">Abychom předešli případným nejasnostem vzhledem ke znění článku 4.4.5, žádáme zadavatele o seznam všech subjektů, kteří jsou tímto článkem vyloučeni jako případný zhotovitel, </w:t>
      </w:r>
      <w:proofErr w:type="spellStart"/>
      <w:r w:rsidRPr="0075695D">
        <w:rPr>
          <w:rFonts w:ascii="Times New Roman" w:hAnsi="Times New Roman" w:cs="Times New Roman"/>
          <w:lang w:eastAsia="cs-CZ"/>
        </w:rPr>
        <w:t>podzhotovitel</w:t>
      </w:r>
      <w:proofErr w:type="spellEnd"/>
      <w:r w:rsidRPr="0075695D">
        <w:rPr>
          <w:rFonts w:ascii="Times New Roman" w:hAnsi="Times New Roman" w:cs="Times New Roman"/>
          <w:lang w:eastAsia="cs-CZ"/>
        </w:rPr>
        <w:t xml:space="preserve"> či dodavatel.</w:t>
      </w:r>
    </w:p>
    <w:p w:rsidR="00896071" w:rsidRDefault="00896071" w:rsidP="00896071">
      <w:pPr>
        <w:pStyle w:val="Bezmezer"/>
        <w:tabs>
          <w:tab w:val="left" w:pos="284"/>
        </w:tabs>
        <w:jc w:val="both"/>
        <w:rPr>
          <w:rFonts w:ascii="Times New Roman" w:hAnsi="Times New Roman" w:cs="Times New Roman"/>
          <w:b/>
          <w:lang w:eastAsia="cs-CZ"/>
        </w:rPr>
      </w:pPr>
    </w:p>
    <w:p w:rsidR="00896071" w:rsidRPr="0075695D"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b/>
          <w:lang w:eastAsia="cs-CZ"/>
        </w:rPr>
        <w:t>Odpověď:</w:t>
      </w:r>
    </w:p>
    <w:p w:rsidR="00896071" w:rsidRDefault="00896071" w:rsidP="00896071">
      <w:pPr>
        <w:spacing w:after="0" w:line="240" w:lineRule="auto"/>
        <w:jc w:val="both"/>
        <w:rPr>
          <w:rFonts w:ascii="Times New Roman" w:hAnsi="Times New Roman"/>
        </w:rPr>
      </w:pPr>
      <w:r>
        <w:rPr>
          <w:rFonts w:ascii="Times New Roman" w:hAnsi="Times New Roman"/>
        </w:rPr>
        <w:t xml:space="preserve">Podle Pod-článku 4.4.5 Zvláštních podmínek platí, že osoba, která zpracovala pro objednatele projektovou dokumentaci pro provedení stavby  nebo vykonává autorský dozor, nesmí vypracovat pro zhotovitele dokumentaci  pro provádění stavby. </w:t>
      </w:r>
    </w:p>
    <w:p w:rsidR="00896071" w:rsidRDefault="00896071" w:rsidP="00896071">
      <w:pPr>
        <w:spacing w:after="0" w:line="240" w:lineRule="auto"/>
        <w:jc w:val="both"/>
        <w:rPr>
          <w:rFonts w:ascii="Times New Roman" w:hAnsi="Times New Roman"/>
          <w:b/>
        </w:rPr>
      </w:pPr>
    </w:p>
    <w:p w:rsidR="00896071" w:rsidRPr="003E0DCD" w:rsidRDefault="00896071" w:rsidP="00896071">
      <w:pPr>
        <w:spacing w:after="0" w:line="240" w:lineRule="auto"/>
        <w:jc w:val="both"/>
        <w:rPr>
          <w:rFonts w:ascii="Times New Roman" w:hAnsi="Times New Roman"/>
        </w:rPr>
      </w:pPr>
      <w:r w:rsidRPr="003E0DCD">
        <w:rPr>
          <w:rFonts w:ascii="Times New Roman" w:hAnsi="Times New Roman"/>
        </w:rPr>
        <w:t>Toto omezení se týká pouze podzhotovitelů (poddodavatelů) a dodavatelů na nižších úrovních poddodavatelského řetězce, netýká se samotného zhotovitele.</w:t>
      </w:r>
    </w:p>
    <w:p w:rsidR="00896071" w:rsidRDefault="00896071" w:rsidP="00896071">
      <w:pPr>
        <w:spacing w:after="0" w:line="240" w:lineRule="auto"/>
        <w:jc w:val="both"/>
        <w:rPr>
          <w:rFonts w:ascii="Times New Roman" w:hAnsi="Times New Roman"/>
        </w:rPr>
      </w:pPr>
    </w:p>
    <w:p w:rsidR="00896071" w:rsidRDefault="00896071" w:rsidP="00896071">
      <w:pPr>
        <w:spacing w:after="0" w:line="240" w:lineRule="auto"/>
        <w:jc w:val="both"/>
        <w:rPr>
          <w:rFonts w:ascii="Times New Roman" w:hAnsi="Times New Roman"/>
        </w:rPr>
      </w:pPr>
      <w:r>
        <w:rPr>
          <w:rFonts w:ascii="Times New Roman" w:hAnsi="Times New Roman"/>
        </w:rPr>
        <w:t>Pokud jde o pojmy “dokumentace pro provádění stavby“ a „ projektová dokumentace pro provedení stavby“ v Pod-článku 4.4.5, rozumí se pojmem  “dokumentace pro provádění stavby“ dokumentace dle Přílohy č.</w:t>
      </w:r>
      <w:r w:rsidR="00FD4074">
        <w:rPr>
          <w:rFonts w:ascii="Times New Roman" w:hAnsi="Times New Roman"/>
        </w:rPr>
        <w:t xml:space="preserve"> </w:t>
      </w:r>
      <w:r>
        <w:rPr>
          <w:rFonts w:ascii="Times New Roman" w:hAnsi="Times New Roman"/>
        </w:rPr>
        <w:t xml:space="preserve">6 vyhlášky č.146/2008 Sb., pojmem „projektová dokumentace pro provedení stavby“ se pak rozumí dokumentace podle Přílohy </w:t>
      </w:r>
      <w:proofErr w:type="gramStart"/>
      <w:r>
        <w:rPr>
          <w:rFonts w:ascii="Times New Roman" w:hAnsi="Times New Roman"/>
        </w:rPr>
        <w:t>č.5 této</w:t>
      </w:r>
      <w:proofErr w:type="gramEnd"/>
      <w:r>
        <w:rPr>
          <w:rFonts w:ascii="Times New Roman" w:hAnsi="Times New Roman"/>
        </w:rPr>
        <w:t xml:space="preserve"> vyhlášky, tedy dokumentace pro vydání stavebního povolení.</w:t>
      </w:r>
    </w:p>
    <w:p w:rsidR="00896071" w:rsidRDefault="00896071" w:rsidP="00896071">
      <w:pPr>
        <w:spacing w:after="0" w:line="240" w:lineRule="auto"/>
        <w:rPr>
          <w:rFonts w:ascii="Times New Roman" w:hAnsi="Times New Roman"/>
        </w:rPr>
      </w:pPr>
    </w:p>
    <w:p w:rsidR="00896071" w:rsidRPr="0075695D" w:rsidRDefault="00896071" w:rsidP="00896071">
      <w:pPr>
        <w:pStyle w:val="Bezmezer"/>
        <w:tabs>
          <w:tab w:val="left" w:pos="284"/>
        </w:tabs>
        <w:jc w:val="both"/>
        <w:rPr>
          <w:rFonts w:ascii="Times New Roman" w:hAnsi="Times New Roman" w:cs="Times New Roman"/>
          <w:lang w:eastAsia="cs-CZ"/>
        </w:rPr>
      </w:pPr>
      <w:r>
        <w:rPr>
          <w:rFonts w:ascii="Times New Roman" w:hAnsi="Times New Roman"/>
        </w:rPr>
        <w:t>Osoby, které se podílely na vypracování projektu stavby, resp. dokumentace pro vydání stavebního povolení pro objednatele a které tak jsou vyloučeny jako případní dodavatelé dokumentace pro provádění stavby pro zhotovitele stavby, jsou uvedeny v článku 6.5 Pokynů pro dodavatele.</w:t>
      </w:r>
    </w:p>
    <w:p w:rsidR="00896071" w:rsidRDefault="00896071" w:rsidP="00896071">
      <w:pPr>
        <w:pStyle w:val="Bezmezer"/>
        <w:tabs>
          <w:tab w:val="left" w:pos="284"/>
        </w:tabs>
        <w:rPr>
          <w:rFonts w:ascii="Times New Roman" w:hAnsi="Times New Roman" w:cs="Times New Roman"/>
          <w:b/>
          <w:lang w:eastAsia="cs-CZ"/>
        </w:rPr>
      </w:pPr>
    </w:p>
    <w:p w:rsidR="00896071" w:rsidRPr="0075695D" w:rsidRDefault="00896071" w:rsidP="00896071">
      <w:pPr>
        <w:pStyle w:val="Bezmezer"/>
        <w:tabs>
          <w:tab w:val="left" w:pos="284"/>
        </w:tabs>
        <w:rPr>
          <w:rFonts w:ascii="Times New Roman" w:eastAsia="Times New Roman" w:hAnsi="Times New Roman" w:cs="Times New Roman"/>
          <w:noProof/>
          <w:sz w:val="24"/>
          <w:szCs w:val="20"/>
        </w:rPr>
      </w:pPr>
      <w:r w:rsidRPr="0075695D">
        <w:rPr>
          <w:rFonts w:ascii="Times New Roman" w:hAnsi="Times New Roman" w:cs="Times New Roman"/>
          <w:b/>
          <w:lang w:eastAsia="cs-CZ"/>
        </w:rPr>
        <w:t>Dotaz č. 85:</w:t>
      </w:r>
      <w:r w:rsidRPr="0075695D">
        <w:rPr>
          <w:rFonts w:ascii="Times New Roman" w:eastAsia="Times New Roman" w:hAnsi="Times New Roman" w:cs="Times New Roman"/>
          <w:noProof/>
          <w:sz w:val="24"/>
          <w:szCs w:val="20"/>
        </w:rPr>
        <w:t xml:space="preserve"> </w:t>
      </w:r>
    </w:p>
    <w:p w:rsidR="00896071" w:rsidRPr="0013700E" w:rsidRDefault="00896071" w:rsidP="00896071">
      <w:pPr>
        <w:pStyle w:val="Bezmezer"/>
        <w:tabs>
          <w:tab w:val="left" w:pos="284"/>
        </w:tabs>
        <w:jc w:val="both"/>
        <w:rPr>
          <w:rFonts w:ascii="Times New Roman" w:hAnsi="Times New Roman" w:cs="Times New Roman"/>
          <w:lang w:eastAsia="cs-CZ"/>
        </w:rPr>
      </w:pPr>
      <w:r w:rsidRPr="0075695D">
        <w:rPr>
          <w:rFonts w:ascii="Times New Roman" w:hAnsi="Times New Roman" w:cs="Times New Roman"/>
          <w:lang w:eastAsia="cs-CZ"/>
        </w:rPr>
        <w:t>Chápeme správně, že článek 4.4.5 Zvláštních podmínek pro stavby SŽDC, s. o. nemá vliv na subjekty, které by zhotovovaly dokumentaci skutečného provedení stavby? Tedy, že dokumentaci skutečného provedení stavby mohou pro případného zhotovitele provádět i subjekty článkem vyloučené?</w:t>
      </w:r>
    </w:p>
    <w:p w:rsidR="00896071" w:rsidRPr="0013700E" w:rsidRDefault="00896071" w:rsidP="00896071">
      <w:pPr>
        <w:pStyle w:val="Bezmezer"/>
        <w:tabs>
          <w:tab w:val="left" w:pos="284"/>
        </w:tabs>
        <w:jc w:val="both"/>
        <w:rPr>
          <w:rFonts w:ascii="Times New Roman" w:hAnsi="Times New Roman" w:cs="Times New Roman"/>
          <w:lang w:eastAsia="cs-CZ"/>
        </w:rPr>
      </w:pPr>
    </w:p>
    <w:p w:rsidR="00896071" w:rsidRPr="0013700E" w:rsidRDefault="00896071" w:rsidP="00896071">
      <w:pPr>
        <w:pStyle w:val="Bezmezer"/>
        <w:tabs>
          <w:tab w:val="left" w:pos="284"/>
        </w:tabs>
        <w:jc w:val="both"/>
        <w:rPr>
          <w:rFonts w:ascii="Times New Roman" w:hAnsi="Times New Roman" w:cs="Times New Roman"/>
          <w:lang w:eastAsia="cs-CZ"/>
        </w:rPr>
      </w:pPr>
      <w:r w:rsidRPr="0013700E">
        <w:rPr>
          <w:rFonts w:ascii="Times New Roman" w:hAnsi="Times New Roman" w:cs="Times New Roman"/>
          <w:lang w:eastAsia="cs-CZ"/>
        </w:rPr>
        <w:t>V návaznosti na článek 4.4.5 Zvláštních podmínek pro stavby SŽDC, s. o. se tážeme, zda zadavatel poskytne bezplatně případnému zhotoviteli kompletní dokumentaci pro provedení stavby včetně otevřené formy.</w:t>
      </w:r>
    </w:p>
    <w:p w:rsidR="00896071" w:rsidRDefault="00896071" w:rsidP="00896071">
      <w:pPr>
        <w:pStyle w:val="Bezmezer"/>
        <w:tabs>
          <w:tab w:val="left" w:pos="284"/>
        </w:tabs>
        <w:jc w:val="both"/>
        <w:rPr>
          <w:rFonts w:ascii="Times New Roman" w:hAnsi="Times New Roman" w:cs="Times New Roman"/>
          <w:b/>
          <w:lang w:eastAsia="cs-CZ"/>
        </w:rPr>
      </w:pPr>
    </w:p>
    <w:p w:rsidR="00896071" w:rsidRPr="00AB32E2" w:rsidRDefault="00896071" w:rsidP="00896071">
      <w:pPr>
        <w:pStyle w:val="Bezmezer"/>
        <w:tabs>
          <w:tab w:val="left" w:pos="284"/>
        </w:tabs>
        <w:jc w:val="both"/>
        <w:rPr>
          <w:rFonts w:ascii="Times New Roman" w:hAnsi="Times New Roman" w:cs="Times New Roman"/>
          <w:lang w:eastAsia="cs-CZ"/>
        </w:rPr>
      </w:pPr>
      <w:r>
        <w:rPr>
          <w:rFonts w:ascii="Times New Roman" w:hAnsi="Times New Roman" w:cs="Times New Roman"/>
          <w:b/>
          <w:lang w:eastAsia="cs-CZ"/>
        </w:rPr>
        <w:t>O</w:t>
      </w:r>
      <w:r w:rsidRPr="00AB32E2">
        <w:rPr>
          <w:rFonts w:ascii="Times New Roman" w:hAnsi="Times New Roman" w:cs="Times New Roman"/>
          <w:b/>
          <w:lang w:eastAsia="cs-CZ"/>
        </w:rPr>
        <w:t>dpověď:</w:t>
      </w:r>
    </w:p>
    <w:p w:rsidR="00896071" w:rsidRDefault="00896071" w:rsidP="00896071">
      <w:pPr>
        <w:pStyle w:val="Bezmezer"/>
        <w:tabs>
          <w:tab w:val="left" w:pos="284"/>
        </w:tabs>
        <w:jc w:val="both"/>
        <w:rPr>
          <w:rFonts w:ascii="Times New Roman" w:hAnsi="Times New Roman" w:cs="Times New Roman"/>
          <w:lang w:eastAsia="cs-CZ"/>
        </w:rPr>
      </w:pPr>
      <w:r>
        <w:rPr>
          <w:rFonts w:ascii="Times New Roman" w:hAnsi="Times New Roman" w:cs="Times New Roman"/>
          <w:lang w:eastAsia="cs-CZ"/>
        </w:rPr>
        <w:t>Ano, vyloučení podzhotovitelů (</w:t>
      </w:r>
      <w:r w:rsidRPr="00CE444A">
        <w:rPr>
          <w:rFonts w:ascii="Times New Roman" w:hAnsi="Times New Roman" w:cs="Times New Roman"/>
          <w:lang w:eastAsia="cs-CZ"/>
        </w:rPr>
        <w:t>poddodavatelů</w:t>
      </w:r>
      <w:r>
        <w:rPr>
          <w:rFonts w:ascii="Times New Roman" w:hAnsi="Times New Roman" w:cs="Times New Roman"/>
          <w:lang w:eastAsia="cs-CZ"/>
        </w:rPr>
        <w:t>)</w:t>
      </w:r>
      <w:r w:rsidRPr="00CE444A">
        <w:rPr>
          <w:rFonts w:ascii="Times New Roman" w:hAnsi="Times New Roman" w:cs="Times New Roman"/>
          <w:lang w:eastAsia="cs-CZ"/>
        </w:rPr>
        <w:t xml:space="preserve"> </w:t>
      </w:r>
      <w:r w:rsidRPr="00CE444A">
        <w:rPr>
          <w:rFonts w:ascii="Times New Roman" w:hAnsi="Times New Roman"/>
        </w:rPr>
        <w:t>a dodavatelů na nižších úrovních poddodavatelského řetězce</w:t>
      </w:r>
      <w:r>
        <w:rPr>
          <w:rFonts w:ascii="Times New Roman" w:hAnsi="Times New Roman"/>
        </w:rPr>
        <w:t xml:space="preserve"> dle čl. 4.4.5 </w:t>
      </w:r>
      <w:r w:rsidRPr="0013700E">
        <w:rPr>
          <w:rFonts w:ascii="Times New Roman" w:hAnsi="Times New Roman" w:cs="Times New Roman"/>
          <w:lang w:eastAsia="cs-CZ"/>
        </w:rPr>
        <w:t xml:space="preserve">Zvláštních podmínek pro stavby SŽDC, s. o. </w:t>
      </w:r>
      <w:r>
        <w:rPr>
          <w:rFonts w:ascii="Times New Roman" w:hAnsi="Times New Roman"/>
        </w:rPr>
        <w:t>se netýká zpracování dokumentace skutečného provedení stavby.</w:t>
      </w:r>
    </w:p>
    <w:p w:rsidR="003E0DCD" w:rsidRDefault="003E0DCD" w:rsidP="0013700E">
      <w:pPr>
        <w:pStyle w:val="Bezmezer"/>
        <w:tabs>
          <w:tab w:val="left" w:pos="284"/>
        </w:tabs>
        <w:jc w:val="both"/>
      </w:pPr>
    </w:p>
    <w:p w:rsidR="003E0DCD" w:rsidRDefault="005B15B7" w:rsidP="0013700E">
      <w:pPr>
        <w:pStyle w:val="Bezmezer"/>
        <w:tabs>
          <w:tab w:val="left" w:pos="284"/>
        </w:tabs>
        <w:jc w:val="both"/>
        <w:rPr>
          <w:rFonts w:ascii="Times New Roman" w:hAnsi="Times New Roman" w:cs="Times New Roman"/>
        </w:rPr>
      </w:pPr>
      <w:r w:rsidRPr="005B15B7">
        <w:rPr>
          <w:rFonts w:ascii="Times New Roman" w:hAnsi="Times New Roman" w:cs="Times New Roman"/>
        </w:rPr>
        <w:t xml:space="preserve">Zadavatel  uveřejňuje projektovou dokumentaci zpracovanou v souladu s přílohou </w:t>
      </w:r>
      <w:proofErr w:type="gramStart"/>
      <w:r w:rsidRPr="005B15B7">
        <w:rPr>
          <w:rFonts w:ascii="Times New Roman" w:hAnsi="Times New Roman" w:cs="Times New Roman"/>
        </w:rPr>
        <w:t>č.5 vyhlášky</w:t>
      </w:r>
      <w:proofErr w:type="gramEnd"/>
      <w:r w:rsidRPr="005B15B7">
        <w:rPr>
          <w:rFonts w:ascii="Times New Roman" w:hAnsi="Times New Roman" w:cs="Times New Roman"/>
        </w:rPr>
        <w:t xml:space="preserve"> č.146/2008 Sb., jako součást zadávací dokumentace každé veřejné zakázky, a to v uzavřené formě na profilu zadavatele. Zhotoviteli (dle účinné smlouvy na zhotovení stavby) bude možné tuto projektovou dokumentaci poskytnout bezplatně v otevřené formě, a to v souladu se smlouvou s projektantem na zhotovení projektu na tuto akci.</w:t>
      </w:r>
    </w:p>
    <w:p w:rsidR="005B15B7" w:rsidRDefault="005B15B7" w:rsidP="0013700E">
      <w:pPr>
        <w:pStyle w:val="Bezmezer"/>
        <w:tabs>
          <w:tab w:val="left" w:pos="284"/>
        </w:tabs>
        <w:jc w:val="both"/>
        <w:rPr>
          <w:rFonts w:ascii="Times New Roman" w:hAnsi="Times New Roman" w:cs="Times New Roman"/>
          <w:lang w:eastAsia="cs-CZ"/>
        </w:rPr>
      </w:pPr>
      <w:bookmarkStart w:id="0" w:name="_GoBack"/>
      <w:bookmarkEnd w:id="0"/>
    </w:p>
    <w:p w:rsidR="00C86405" w:rsidRPr="0013700E" w:rsidRDefault="00C86405" w:rsidP="00C86405">
      <w:pPr>
        <w:pStyle w:val="Bezmezer"/>
        <w:tabs>
          <w:tab w:val="left" w:pos="284"/>
        </w:tabs>
        <w:rPr>
          <w:rFonts w:ascii="Times New Roman" w:eastAsia="Times New Roman" w:hAnsi="Times New Roman" w:cs="Times New Roman"/>
          <w:noProof/>
          <w:sz w:val="24"/>
          <w:szCs w:val="20"/>
        </w:rPr>
      </w:pPr>
      <w:r w:rsidRPr="00BC3413">
        <w:rPr>
          <w:rFonts w:ascii="Times New Roman" w:hAnsi="Times New Roman" w:cs="Times New Roman"/>
          <w:b/>
          <w:lang w:eastAsia="cs-CZ"/>
        </w:rPr>
        <w:t xml:space="preserve">Dotaz č. </w:t>
      </w:r>
      <w:r>
        <w:rPr>
          <w:rFonts w:ascii="Times New Roman" w:hAnsi="Times New Roman" w:cs="Times New Roman"/>
          <w:b/>
          <w:lang w:eastAsia="cs-CZ"/>
        </w:rPr>
        <w:t>86</w:t>
      </w:r>
      <w:r w:rsidRPr="00BC3413">
        <w:rPr>
          <w:rFonts w:ascii="Times New Roman" w:hAnsi="Times New Roman" w:cs="Times New Roman"/>
          <w:b/>
          <w:lang w:eastAsia="cs-CZ"/>
        </w:rPr>
        <w:t>:</w:t>
      </w:r>
      <w:r w:rsidRPr="00BC3413">
        <w:rPr>
          <w:rFonts w:ascii="Times New Roman" w:eastAsia="Times New Roman" w:hAnsi="Times New Roman" w:cs="Times New Roman"/>
          <w:noProof/>
          <w:sz w:val="24"/>
          <w:szCs w:val="20"/>
        </w:rPr>
        <w:t xml:space="preserve"> </w:t>
      </w:r>
    </w:p>
    <w:p w:rsidR="00C86405" w:rsidRPr="0013700E" w:rsidRDefault="00C86405" w:rsidP="00C86405">
      <w:pPr>
        <w:pStyle w:val="Bezmezer"/>
        <w:tabs>
          <w:tab w:val="left" w:pos="284"/>
        </w:tabs>
        <w:jc w:val="both"/>
        <w:rPr>
          <w:rFonts w:ascii="Times New Roman" w:hAnsi="Times New Roman" w:cs="Times New Roman"/>
          <w:lang w:eastAsia="cs-CZ"/>
        </w:rPr>
      </w:pPr>
      <w:r w:rsidRPr="0013700E">
        <w:rPr>
          <w:rFonts w:ascii="Times New Roman" w:hAnsi="Times New Roman" w:cs="Times New Roman"/>
          <w:lang w:eastAsia="cs-CZ"/>
        </w:rPr>
        <w:t>V provozním souboru PS 10-28-01 „Nové Město nad Metují - Václavice, TZZ“ jsou ve výkazu výměr položky č. 64 a č. 65 „Dodávka (Montáž) zařízení (PZZ) pro nevidomé“ v množství 1 ks . V technické zprávě a situačním schématu jsme tuto položku nenalezli. Žádáme zadavatele o vysvětlení a případnou opravu výkazu výměr či zadávací dokumentace.</w:t>
      </w:r>
    </w:p>
    <w:p w:rsidR="00C86405" w:rsidRPr="00AB32E2" w:rsidRDefault="00C86405" w:rsidP="00C86405">
      <w:pPr>
        <w:pStyle w:val="Bezmezer"/>
        <w:tabs>
          <w:tab w:val="left" w:pos="284"/>
        </w:tabs>
        <w:jc w:val="both"/>
        <w:rPr>
          <w:rFonts w:ascii="Times New Roman" w:hAnsi="Times New Roman" w:cs="Times New Roman"/>
          <w:lang w:eastAsia="cs-CZ"/>
        </w:rPr>
      </w:pPr>
      <w:r>
        <w:rPr>
          <w:rFonts w:ascii="Times New Roman" w:hAnsi="Times New Roman" w:cs="Times New Roman"/>
          <w:b/>
          <w:lang w:eastAsia="cs-CZ"/>
        </w:rPr>
        <w:t>O</w:t>
      </w:r>
      <w:r w:rsidRPr="00AB32E2">
        <w:rPr>
          <w:rFonts w:ascii="Times New Roman" w:hAnsi="Times New Roman" w:cs="Times New Roman"/>
          <w:b/>
          <w:lang w:eastAsia="cs-CZ"/>
        </w:rPr>
        <w:t>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Dotaz bez vlivu na soupis prací a dokumentaci. V okolí přejezdu P5096 je ve stávajícím stavu polní cesta. Nebude tedy provedena instalace signálních a varovných pásů, podle normy nezbytných pro aktivaci zařízení pro nevidomé. Předpokládá se, že na PZS bude nasazeno zařízení pro nevidomé, které zatím nebude uvedeno do provozu. Proto není, a do doby zprovoznění nebude, zaznačeno v situačním schématu.</w:t>
      </w:r>
    </w:p>
    <w:p w:rsidR="00C86405" w:rsidRPr="003E0DCD"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87:</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t>V provozním souboru PS 11-28-01 „ŽST Václavice, SZZ“ jsou ve výkazu výměr položky č. 89 a č. 90 „Dodávka (Montáž) snímače počítače náprav“ v množství 16 ks. To neodpovídá množství snímačů počítačů náprav nalezenému v situačním schématu. Žádáme zadavatele o sesouhlasení a opravu výkazu výměr.</w:t>
      </w:r>
    </w:p>
    <w:p w:rsidR="00C86405" w:rsidRPr="003E0DCD" w:rsidRDefault="00C86405" w:rsidP="00C86405">
      <w:pPr>
        <w:pStyle w:val="Bezmezer"/>
        <w:tabs>
          <w:tab w:val="left" w:pos="284"/>
        </w:tabs>
        <w:jc w:val="both"/>
        <w:rPr>
          <w:rFonts w:ascii="Times New Roman" w:hAnsi="Times New Roman" w:cs="Times New Roman"/>
          <w:b/>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 xml:space="preserve">Bylo opraveno v soupisu prací. Ze sloupce Výkaz výměr je zřejmé, že do provozního souboru PS 11-28-01 bylo omylem zahrnuto i čidlo VPB20, které je obsahem PS 12-28-02. Soupis prací byl upraven, položky </w:t>
      </w:r>
      <w:proofErr w:type="spellStart"/>
      <w:r w:rsidRPr="00FD4074">
        <w:rPr>
          <w:rFonts w:ascii="Times New Roman" w:hAnsi="Times New Roman" w:cs="Times New Roman"/>
          <w:lang w:eastAsia="cs-CZ"/>
        </w:rPr>
        <w:t>poř</w:t>
      </w:r>
      <w:proofErr w:type="spellEnd"/>
      <w:r w:rsidRPr="00FD4074">
        <w:rPr>
          <w:rFonts w:ascii="Times New Roman" w:hAnsi="Times New Roman" w:cs="Times New Roman"/>
          <w:lang w:eastAsia="cs-CZ"/>
        </w:rPr>
        <w:t>. č. 89 a č. 90 sníženy o 1 ks na dodávku/montáž 15 ks.</w:t>
      </w:r>
    </w:p>
    <w:p w:rsidR="00C86405" w:rsidRPr="003E0DCD"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88:</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t xml:space="preserve">V provozním souboru PS 13-28-01 „ŽST Náchod, SZZ“ jsou ve výkazu výměr položky č. 109 a č. 110 „Stožárové návěstidlo od čtyř do šesti světel“ dodávka a montáž v množství 13 ks. To neodpovídá množství návěstidel od čtyř do šesti světel nalezenému v situačním schématu. Žádáme zadavatele o sesouhlasení a opravu výkazu výměr (chybí </w:t>
      </w:r>
      <w:proofErr w:type="spellStart"/>
      <w:r w:rsidRPr="003E0DCD">
        <w:rPr>
          <w:rFonts w:ascii="Times New Roman" w:hAnsi="Times New Roman" w:cs="Times New Roman"/>
          <w:lang w:eastAsia="cs-CZ"/>
        </w:rPr>
        <w:t>náv</w:t>
      </w:r>
      <w:proofErr w:type="spellEnd"/>
      <w:r w:rsidRPr="003E0DCD">
        <w:rPr>
          <w:rFonts w:ascii="Times New Roman" w:hAnsi="Times New Roman" w:cs="Times New Roman"/>
          <w:lang w:eastAsia="cs-CZ"/>
        </w:rPr>
        <w:t>. Lc1).</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 xml:space="preserve">Bylo opraveno v soupisu prací. Ze sloupce Výkaz výměr je zřejmé, že návěstidlo Lc1 chybí. Soupis prací byl upraven, položky </w:t>
      </w:r>
      <w:proofErr w:type="spellStart"/>
      <w:r w:rsidRPr="00FD4074">
        <w:rPr>
          <w:rFonts w:ascii="Times New Roman" w:hAnsi="Times New Roman" w:cs="Times New Roman"/>
          <w:lang w:eastAsia="cs-CZ"/>
        </w:rPr>
        <w:t>poř</w:t>
      </w:r>
      <w:proofErr w:type="spellEnd"/>
      <w:r w:rsidRPr="00FD4074">
        <w:rPr>
          <w:rFonts w:ascii="Times New Roman" w:hAnsi="Times New Roman" w:cs="Times New Roman"/>
          <w:lang w:eastAsia="cs-CZ"/>
        </w:rPr>
        <w:t>. č. 109 a č. 110 navýšeny o 1 ks na dodávku/montáž 14 ks.</w:t>
      </w:r>
    </w:p>
    <w:p w:rsidR="00C86405" w:rsidRPr="003E0DCD"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89:</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lastRenderedPageBreak/>
        <w:t>V provozním souboru PS 13-28-01 „ŽST Náchod, SZZ“ jsou ve výkazu výměr položky č. 98 a č. 99 „Výkolejka s kontrolním zámkem a návěstním tělesem“ dodávka a montáž v množství 3 ks. Oproti tomu jsou v situačním schématu zakresleny výkolejky TVk1, DVk1, DVk2 a Vk2. Chápeme správně, že s dodávkou výkolejky na vlečce 4519 TVk1 se nepočítá?  Žádáme zadavatele o vysvětlení a případnou opravu výkazu výměr či zadávací dokumentace.</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 xml:space="preserve">Dotaz bez vlivu na soupis prací a dokumentaci. Výkolejka TVk1 na vlečce Teplárna a jednoduchý výměnový zámek na výhybce č. 6 jsou stávajícím stavem oddělení vlečky od kolejiště SŽDC </w:t>
      </w:r>
      <w:proofErr w:type="spellStart"/>
      <w:proofErr w:type="gramStart"/>
      <w:r w:rsidRPr="00FD4074">
        <w:rPr>
          <w:rFonts w:ascii="Times New Roman" w:hAnsi="Times New Roman" w:cs="Times New Roman"/>
          <w:lang w:eastAsia="cs-CZ"/>
        </w:rPr>
        <w:t>s.o</w:t>
      </w:r>
      <w:proofErr w:type="spellEnd"/>
      <w:r w:rsidRPr="00FD4074">
        <w:rPr>
          <w:rFonts w:ascii="Times New Roman" w:hAnsi="Times New Roman" w:cs="Times New Roman"/>
          <w:lang w:eastAsia="cs-CZ"/>
        </w:rPr>
        <w:t>.</w:t>
      </w:r>
      <w:proofErr w:type="gramEnd"/>
      <w:r w:rsidRPr="00FD4074">
        <w:rPr>
          <w:rFonts w:ascii="Times New Roman" w:hAnsi="Times New Roman" w:cs="Times New Roman"/>
          <w:lang w:eastAsia="cs-CZ"/>
        </w:rPr>
        <w:t>, který bude zachován. Pouze klíč nebude uložen u výpravčího, ale s ohledem na dálkově ovládané zařízení držen v EZ.</w:t>
      </w:r>
    </w:p>
    <w:p w:rsidR="00C86405" w:rsidRPr="003E0DCD"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90:</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t>V provozním souboru PS 13-28-01 „ŽST Náchod, SZZ“ “ jsou ve výkazu výměr položky č. 100 a č. 101 „Pomocné stavědlo s elektromagnetickými zámky“ dodávka a montáž v množství 2 ks, což odpovídá elektromagnetickým zámkům EZ TVk1/6, EZ DVk1/DVk2/12 a EZ Vk2/13k. V situačním schématu je dále zakresleno pomocné stavědlo PSt1, kterému neodpovídá žádná položka ve výkazu výměr. Žádáme zadavatele o vysvětlení a případnou opravu výkazu výměr či zadávací dokumentace.</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 xml:space="preserve">Dotaz bez vlivu na soupis prací a dokumentaci. Pomocné stavědlo PSt1 je v situačním schématu značeno čárkovaně bez uvedení přestavovaných výhybek (označení </w:t>
      </w:r>
      <w:proofErr w:type="spellStart"/>
      <w:r w:rsidRPr="00FD4074">
        <w:rPr>
          <w:rFonts w:ascii="Times New Roman" w:hAnsi="Times New Roman" w:cs="Times New Roman"/>
          <w:lang w:eastAsia="cs-CZ"/>
        </w:rPr>
        <w:t>PSt</w:t>
      </w:r>
      <w:proofErr w:type="spellEnd"/>
      <w:r w:rsidRPr="00FD4074">
        <w:rPr>
          <w:rFonts w:ascii="Times New Roman" w:hAnsi="Times New Roman" w:cs="Times New Roman"/>
          <w:lang w:eastAsia="cs-CZ"/>
        </w:rPr>
        <w:t xml:space="preserve"> bez kolonky v kolejišti - pouze SW záležitost). Jak je uvedeno v prvním odstavci kapitoly 5.2.3 Technické zprávy na straně 15, jde o pomocné stavědlo bez kolonky v kolejišti. </w:t>
      </w:r>
      <w:proofErr w:type="spellStart"/>
      <w:r w:rsidRPr="00FD4074">
        <w:rPr>
          <w:rFonts w:ascii="Times New Roman" w:hAnsi="Times New Roman" w:cs="Times New Roman"/>
          <w:lang w:eastAsia="cs-CZ"/>
        </w:rPr>
        <w:t>PSt</w:t>
      </w:r>
      <w:proofErr w:type="spellEnd"/>
      <w:r w:rsidRPr="00FD4074">
        <w:rPr>
          <w:rFonts w:ascii="Times New Roman" w:hAnsi="Times New Roman" w:cs="Times New Roman"/>
          <w:lang w:eastAsia="cs-CZ"/>
        </w:rPr>
        <w:t xml:space="preserve"> bez kolonky v kolejišti fyzicky v kolejišti není, čímž nemůže být dodáváno ani montováno.</w:t>
      </w:r>
    </w:p>
    <w:p w:rsidR="00C86405" w:rsidRPr="003E0DCD"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91:</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t>Ve stavebním objektu SO 08-15-21 „</w:t>
      </w:r>
      <w:proofErr w:type="spellStart"/>
      <w:r w:rsidRPr="003E0DCD">
        <w:rPr>
          <w:rFonts w:ascii="Times New Roman" w:hAnsi="Times New Roman" w:cs="Times New Roman"/>
          <w:lang w:eastAsia="cs-CZ"/>
        </w:rPr>
        <w:t>Zast</w:t>
      </w:r>
      <w:proofErr w:type="spellEnd"/>
      <w:r w:rsidRPr="003E0DCD">
        <w:rPr>
          <w:rFonts w:ascii="Times New Roman" w:hAnsi="Times New Roman" w:cs="Times New Roman"/>
          <w:lang w:eastAsia="cs-CZ"/>
        </w:rPr>
        <w:t>. Černčice, přístřešky pro cestující“ je ve výkazu výměr zapsáno špatné číslo stavebního objektu „SO 08-15-22“. Žádáme zadavatele o opravu výkazu výměr.</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Číslo stavebního objektu bylo v soupisu prací opraveno.</w:t>
      </w:r>
    </w:p>
    <w:p w:rsidR="00C86405" w:rsidRPr="003E0DCD" w:rsidRDefault="00C86405" w:rsidP="00C86405">
      <w:pPr>
        <w:pStyle w:val="Bezmezer"/>
        <w:tabs>
          <w:tab w:val="left" w:pos="284"/>
        </w:tabs>
        <w:jc w:val="both"/>
        <w:rPr>
          <w:rFonts w:ascii="Times New Roman" w:hAnsi="Times New Roman" w:cs="Times New Roman"/>
          <w:b/>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92:</w:t>
      </w:r>
      <w:r w:rsidRPr="003E0DCD">
        <w:rPr>
          <w:rFonts w:ascii="Times New Roman" w:eastAsia="Times New Roman" w:hAnsi="Times New Roman" w:cs="Times New Roman"/>
          <w:noProof/>
          <w:sz w:val="24"/>
          <w:szCs w:val="20"/>
        </w:rPr>
        <w:t xml:space="preserve"> </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lang w:eastAsia="cs-CZ"/>
        </w:rPr>
        <w:t>V provozním souboru PS 14-28-01 „Náchod - Hronov, TZZ“ je v technické zprávě u přejezdu P5102 „NH2“ dodávka „Signalizace pro nevidomé“ a také ve výkazu výměr je v položkách s dodávkou „Signalizace pro nevidomé“ pro tento přejezd počítáno. Oproti tomu v situačním schéma u přejezdu P5102 „NH2“ zakreslena „Signalizace pro nevidomé“ není. Žádáme zadavatele o sesouhlasení a opravu dokumentace, případně výkazu výměr.</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Dotaz bez vlivu na soupis prací a dokumentaci. V okolí přejezdu P5102 by navazující komunikace měla být zřízena související navazující stavbou. V době zpracování projektu nebylo zřejmé, zda instalace signálních a varovných pásů, podle normy nezbytných pro aktivaci zařízení pro nevidomé, bude nebo nebude provedena. Předpokládá se, že na PZS bude nasazeno zařízení pro nevidomé, které do doby zřízení pásů nebude uvedeno do provozu. Proto není, a do doby zprovoznění nebude zaznačeno, v situačním schématu.</w:t>
      </w:r>
    </w:p>
    <w:p w:rsidR="0013700E" w:rsidRPr="003E0DCD" w:rsidRDefault="0013700E" w:rsidP="00C86405">
      <w:pPr>
        <w:pStyle w:val="Bezmezer"/>
        <w:tabs>
          <w:tab w:val="left" w:pos="284"/>
        </w:tabs>
        <w:rPr>
          <w:rFonts w:ascii="Times New Roman" w:hAnsi="Times New Roman" w:cs="Times New Roman"/>
          <w:lang w:eastAsia="cs-CZ"/>
        </w:rPr>
      </w:pPr>
    </w:p>
    <w:p w:rsidR="00C86405" w:rsidRPr="003E0DCD" w:rsidRDefault="00C86405" w:rsidP="00C86405">
      <w:pPr>
        <w:pStyle w:val="Bezmezer"/>
        <w:tabs>
          <w:tab w:val="left" w:pos="284"/>
        </w:tabs>
        <w:rPr>
          <w:rFonts w:ascii="Times New Roman" w:eastAsia="Times New Roman" w:hAnsi="Times New Roman" w:cs="Times New Roman"/>
          <w:noProof/>
          <w:sz w:val="24"/>
          <w:szCs w:val="20"/>
        </w:rPr>
      </w:pPr>
      <w:r w:rsidRPr="003E0DCD">
        <w:rPr>
          <w:rFonts w:ascii="Times New Roman" w:hAnsi="Times New Roman" w:cs="Times New Roman"/>
          <w:b/>
          <w:lang w:eastAsia="cs-CZ"/>
        </w:rPr>
        <w:t>Dotaz č. 93:</w:t>
      </w:r>
    </w:p>
    <w:p w:rsidR="00C86405" w:rsidRPr="003E0DCD" w:rsidRDefault="00C86405" w:rsidP="00C86405">
      <w:pPr>
        <w:spacing w:before="120"/>
        <w:rPr>
          <w:b/>
          <w:sz w:val="24"/>
          <w:szCs w:val="24"/>
        </w:rPr>
      </w:pPr>
      <w:r w:rsidRPr="003E0DCD">
        <w:rPr>
          <w:b/>
          <w:sz w:val="24"/>
          <w:szCs w:val="24"/>
        </w:rPr>
        <w:t xml:space="preserve">SO 14-16-31 </w:t>
      </w:r>
      <w:proofErr w:type="spellStart"/>
      <w:r w:rsidRPr="003E0DCD">
        <w:rPr>
          <w:b/>
          <w:sz w:val="24"/>
          <w:szCs w:val="24"/>
        </w:rPr>
        <w:t>zast</w:t>
      </w:r>
      <w:proofErr w:type="spellEnd"/>
      <w:r w:rsidRPr="003E0DCD">
        <w:rPr>
          <w:b/>
          <w:sz w:val="24"/>
          <w:szCs w:val="24"/>
        </w:rPr>
        <w:t>. Náchod-Běloves, nástupiště</w:t>
      </w:r>
    </w:p>
    <w:tbl>
      <w:tblPr>
        <w:tblW w:w="8886" w:type="dxa"/>
        <w:tblInd w:w="80" w:type="dxa"/>
        <w:tblCellMar>
          <w:left w:w="70" w:type="dxa"/>
          <w:right w:w="70" w:type="dxa"/>
        </w:tblCellMar>
        <w:tblLook w:val="04A0" w:firstRow="1" w:lastRow="0" w:firstColumn="1" w:lastColumn="0" w:noHBand="0" w:noVBand="1"/>
      </w:tblPr>
      <w:tblGrid>
        <w:gridCol w:w="460"/>
        <w:gridCol w:w="763"/>
        <w:gridCol w:w="6060"/>
        <w:gridCol w:w="363"/>
        <w:gridCol w:w="1240"/>
      </w:tblGrid>
      <w:tr w:rsidR="003E0DCD" w:rsidRPr="003E0DCD" w:rsidTr="00676985">
        <w:trPr>
          <w:trHeight w:val="499"/>
        </w:trPr>
        <w:tc>
          <w:tcPr>
            <w:tcW w:w="460" w:type="dxa"/>
            <w:tcBorders>
              <w:top w:val="nil"/>
              <w:left w:val="single" w:sz="8" w:space="0" w:color="auto"/>
              <w:bottom w:val="nil"/>
              <w:right w:val="single" w:sz="4" w:space="0" w:color="auto"/>
            </w:tcBorders>
            <w:shd w:val="clear" w:color="auto" w:fill="auto"/>
            <w:noWrap/>
            <w:vAlign w:val="bottom"/>
            <w:hideMark/>
          </w:tcPr>
          <w:p w:rsidR="00C86405" w:rsidRPr="003E0DCD" w:rsidRDefault="00C86405" w:rsidP="00676985">
            <w:pPr>
              <w:jc w:val="right"/>
              <w:rPr>
                <w:rFonts w:ascii="Arial" w:hAnsi="Arial" w:cs="Arial"/>
                <w:sz w:val="16"/>
                <w:szCs w:val="16"/>
              </w:rPr>
            </w:pPr>
            <w:r w:rsidRPr="003E0DCD">
              <w:rPr>
                <w:rFonts w:ascii="Arial" w:hAnsi="Arial" w:cs="Arial"/>
                <w:sz w:val="16"/>
                <w:szCs w:val="16"/>
              </w:rPr>
              <w:t>17</w:t>
            </w:r>
          </w:p>
        </w:tc>
        <w:tc>
          <w:tcPr>
            <w:tcW w:w="763" w:type="dxa"/>
            <w:tcBorders>
              <w:top w:val="nil"/>
              <w:left w:val="nil"/>
              <w:bottom w:val="nil"/>
              <w:right w:val="single" w:sz="4" w:space="0" w:color="auto"/>
            </w:tcBorders>
            <w:shd w:val="clear" w:color="auto" w:fill="auto"/>
            <w:noWrap/>
            <w:vAlign w:val="bottom"/>
            <w:hideMark/>
          </w:tcPr>
          <w:p w:rsidR="00C86405" w:rsidRPr="003E0DCD" w:rsidRDefault="00C86405" w:rsidP="00676985">
            <w:pPr>
              <w:rPr>
                <w:rFonts w:ascii="Arial" w:hAnsi="Arial" w:cs="Arial"/>
                <w:sz w:val="16"/>
                <w:szCs w:val="16"/>
              </w:rPr>
            </w:pPr>
            <w:r w:rsidRPr="003E0DCD">
              <w:rPr>
                <w:rFonts w:ascii="Arial" w:hAnsi="Arial" w:cs="Arial"/>
                <w:sz w:val="16"/>
                <w:szCs w:val="16"/>
              </w:rPr>
              <w:t>924911</w:t>
            </w:r>
          </w:p>
        </w:tc>
        <w:tc>
          <w:tcPr>
            <w:tcW w:w="6060" w:type="dxa"/>
            <w:tcBorders>
              <w:top w:val="nil"/>
              <w:left w:val="nil"/>
              <w:bottom w:val="nil"/>
              <w:right w:val="single" w:sz="4" w:space="0" w:color="auto"/>
            </w:tcBorders>
            <w:shd w:val="clear" w:color="auto" w:fill="auto"/>
            <w:vAlign w:val="bottom"/>
            <w:hideMark/>
          </w:tcPr>
          <w:p w:rsidR="00C86405" w:rsidRPr="003E0DCD" w:rsidRDefault="00C86405" w:rsidP="00676985">
            <w:pPr>
              <w:rPr>
                <w:rFonts w:ascii="Arial" w:hAnsi="Arial" w:cs="Arial"/>
                <w:sz w:val="16"/>
                <w:szCs w:val="16"/>
              </w:rPr>
            </w:pPr>
            <w:r w:rsidRPr="003E0DCD">
              <w:rPr>
                <w:rFonts w:ascii="Arial" w:hAnsi="Arial" w:cs="Arial"/>
                <w:sz w:val="16"/>
                <w:szCs w:val="16"/>
              </w:rPr>
              <w:t>NÁSTUPIŠTĚ - VODICÍ LINIE ŠÍŘKY 0,40 M Z DLAŽDIC S PODÉLNÝMI DRÁŽKAMI</w:t>
            </w:r>
          </w:p>
        </w:tc>
        <w:tc>
          <w:tcPr>
            <w:tcW w:w="363" w:type="dxa"/>
            <w:tcBorders>
              <w:top w:val="nil"/>
              <w:left w:val="nil"/>
              <w:bottom w:val="nil"/>
              <w:right w:val="single" w:sz="4" w:space="0" w:color="auto"/>
            </w:tcBorders>
            <w:shd w:val="clear" w:color="auto" w:fill="auto"/>
            <w:noWrap/>
            <w:vAlign w:val="bottom"/>
            <w:hideMark/>
          </w:tcPr>
          <w:p w:rsidR="00C86405" w:rsidRPr="003E0DCD" w:rsidRDefault="00C86405" w:rsidP="00676985">
            <w:pPr>
              <w:jc w:val="center"/>
              <w:rPr>
                <w:rFonts w:ascii="Arial" w:hAnsi="Arial" w:cs="Arial"/>
                <w:sz w:val="16"/>
                <w:szCs w:val="16"/>
              </w:rPr>
            </w:pPr>
            <w:r w:rsidRPr="003E0DCD">
              <w:rPr>
                <w:rFonts w:ascii="Arial" w:hAnsi="Arial" w:cs="Arial"/>
                <w:sz w:val="16"/>
                <w:szCs w:val="16"/>
              </w:rPr>
              <w:t>M</w:t>
            </w:r>
          </w:p>
        </w:tc>
        <w:tc>
          <w:tcPr>
            <w:tcW w:w="1240" w:type="dxa"/>
            <w:tcBorders>
              <w:top w:val="nil"/>
              <w:left w:val="nil"/>
              <w:bottom w:val="nil"/>
              <w:right w:val="single" w:sz="4" w:space="0" w:color="auto"/>
            </w:tcBorders>
            <w:shd w:val="clear" w:color="auto" w:fill="auto"/>
            <w:noWrap/>
            <w:vAlign w:val="bottom"/>
            <w:hideMark/>
          </w:tcPr>
          <w:p w:rsidR="00C86405" w:rsidRPr="003E0DCD" w:rsidRDefault="00C86405" w:rsidP="00676985">
            <w:pPr>
              <w:jc w:val="right"/>
              <w:rPr>
                <w:rFonts w:ascii="Arial" w:hAnsi="Arial" w:cs="Arial"/>
                <w:sz w:val="16"/>
                <w:szCs w:val="16"/>
              </w:rPr>
            </w:pPr>
            <w:r w:rsidRPr="003E0DCD">
              <w:rPr>
                <w:rFonts w:ascii="Arial" w:hAnsi="Arial" w:cs="Arial"/>
                <w:sz w:val="16"/>
                <w:szCs w:val="16"/>
              </w:rPr>
              <w:t>89,534</w:t>
            </w:r>
          </w:p>
        </w:tc>
      </w:tr>
      <w:tr w:rsidR="003E0DCD" w:rsidRPr="003E0DCD" w:rsidTr="00676985">
        <w:trPr>
          <w:trHeight w:val="499"/>
        </w:trPr>
        <w:tc>
          <w:tcPr>
            <w:tcW w:w="460" w:type="dxa"/>
            <w:tcBorders>
              <w:top w:val="nil"/>
              <w:left w:val="single" w:sz="8" w:space="0" w:color="auto"/>
              <w:bottom w:val="nil"/>
              <w:right w:val="single" w:sz="4" w:space="0" w:color="auto"/>
            </w:tcBorders>
            <w:shd w:val="clear" w:color="auto" w:fill="auto"/>
            <w:noWrap/>
            <w:vAlign w:val="bottom"/>
            <w:hideMark/>
          </w:tcPr>
          <w:p w:rsidR="00C86405" w:rsidRPr="003E0DCD" w:rsidRDefault="00C86405" w:rsidP="00676985">
            <w:pPr>
              <w:jc w:val="right"/>
              <w:rPr>
                <w:rFonts w:ascii="Arial" w:hAnsi="Arial" w:cs="Arial"/>
                <w:sz w:val="16"/>
                <w:szCs w:val="16"/>
              </w:rPr>
            </w:pPr>
            <w:r w:rsidRPr="003E0DCD">
              <w:rPr>
                <w:rFonts w:ascii="Arial" w:hAnsi="Arial" w:cs="Arial"/>
                <w:sz w:val="16"/>
                <w:szCs w:val="16"/>
              </w:rPr>
              <w:t>18</w:t>
            </w:r>
          </w:p>
        </w:tc>
        <w:tc>
          <w:tcPr>
            <w:tcW w:w="763" w:type="dxa"/>
            <w:tcBorders>
              <w:top w:val="nil"/>
              <w:left w:val="nil"/>
              <w:bottom w:val="nil"/>
              <w:right w:val="single" w:sz="4" w:space="0" w:color="auto"/>
            </w:tcBorders>
            <w:shd w:val="clear" w:color="auto" w:fill="auto"/>
            <w:noWrap/>
            <w:vAlign w:val="bottom"/>
            <w:hideMark/>
          </w:tcPr>
          <w:p w:rsidR="00C86405" w:rsidRPr="003E0DCD" w:rsidRDefault="00C86405" w:rsidP="00676985">
            <w:pPr>
              <w:rPr>
                <w:rFonts w:ascii="Arial" w:hAnsi="Arial" w:cs="Arial"/>
                <w:sz w:val="16"/>
                <w:szCs w:val="16"/>
              </w:rPr>
            </w:pPr>
            <w:r w:rsidRPr="003E0DCD">
              <w:rPr>
                <w:rFonts w:ascii="Arial" w:hAnsi="Arial" w:cs="Arial"/>
                <w:sz w:val="16"/>
                <w:szCs w:val="16"/>
              </w:rPr>
              <w:t>924912</w:t>
            </w:r>
          </w:p>
        </w:tc>
        <w:tc>
          <w:tcPr>
            <w:tcW w:w="6060" w:type="dxa"/>
            <w:tcBorders>
              <w:top w:val="nil"/>
              <w:left w:val="nil"/>
              <w:bottom w:val="nil"/>
              <w:right w:val="single" w:sz="4" w:space="0" w:color="auto"/>
            </w:tcBorders>
            <w:shd w:val="clear" w:color="auto" w:fill="auto"/>
            <w:vAlign w:val="bottom"/>
            <w:hideMark/>
          </w:tcPr>
          <w:p w:rsidR="00C86405" w:rsidRPr="003E0DCD" w:rsidRDefault="00C86405" w:rsidP="00676985">
            <w:pPr>
              <w:rPr>
                <w:rFonts w:ascii="Arial" w:hAnsi="Arial" w:cs="Arial"/>
                <w:sz w:val="16"/>
                <w:szCs w:val="16"/>
              </w:rPr>
            </w:pPr>
            <w:r w:rsidRPr="003E0DCD">
              <w:rPr>
                <w:rFonts w:ascii="Arial" w:hAnsi="Arial" w:cs="Arial"/>
                <w:sz w:val="16"/>
                <w:szCs w:val="16"/>
              </w:rPr>
              <w:t>NÁSTUPIŠTĚ - VAROVNÝ PÁS ŠÍŘKY 0,40 M Z DLAŽDIC S RELIEFNÍM POVRCHEM</w:t>
            </w:r>
          </w:p>
        </w:tc>
        <w:tc>
          <w:tcPr>
            <w:tcW w:w="363" w:type="dxa"/>
            <w:tcBorders>
              <w:top w:val="nil"/>
              <w:left w:val="nil"/>
              <w:bottom w:val="nil"/>
              <w:right w:val="single" w:sz="4" w:space="0" w:color="auto"/>
            </w:tcBorders>
            <w:shd w:val="clear" w:color="auto" w:fill="auto"/>
            <w:noWrap/>
            <w:vAlign w:val="bottom"/>
            <w:hideMark/>
          </w:tcPr>
          <w:p w:rsidR="00C86405" w:rsidRPr="003E0DCD" w:rsidRDefault="00C86405" w:rsidP="00676985">
            <w:pPr>
              <w:jc w:val="center"/>
              <w:rPr>
                <w:rFonts w:ascii="Arial" w:hAnsi="Arial" w:cs="Arial"/>
                <w:sz w:val="16"/>
                <w:szCs w:val="16"/>
              </w:rPr>
            </w:pPr>
            <w:r w:rsidRPr="003E0DCD">
              <w:rPr>
                <w:rFonts w:ascii="Arial" w:hAnsi="Arial" w:cs="Arial"/>
                <w:sz w:val="16"/>
                <w:szCs w:val="16"/>
              </w:rPr>
              <w:t>M</w:t>
            </w:r>
          </w:p>
        </w:tc>
        <w:tc>
          <w:tcPr>
            <w:tcW w:w="1240" w:type="dxa"/>
            <w:tcBorders>
              <w:top w:val="nil"/>
              <w:left w:val="nil"/>
              <w:bottom w:val="nil"/>
              <w:right w:val="single" w:sz="4" w:space="0" w:color="auto"/>
            </w:tcBorders>
            <w:shd w:val="clear" w:color="auto" w:fill="auto"/>
            <w:noWrap/>
            <w:vAlign w:val="bottom"/>
            <w:hideMark/>
          </w:tcPr>
          <w:p w:rsidR="00C86405" w:rsidRPr="003E0DCD" w:rsidRDefault="00C86405" w:rsidP="00676985">
            <w:pPr>
              <w:jc w:val="right"/>
              <w:rPr>
                <w:rFonts w:ascii="Arial" w:hAnsi="Arial" w:cs="Arial"/>
                <w:sz w:val="16"/>
                <w:szCs w:val="16"/>
              </w:rPr>
            </w:pPr>
            <w:r w:rsidRPr="003E0DCD">
              <w:rPr>
                <w:rFonts w:ascii="Arial" w:hAnsi="Arial" w:cs="Arial"/>
                <w:sz w:val="16"/>
                <w:szCs w:val="16"/>
              </w:rPr>
              <w:t>89,534</w:t>
            </w:r>
          </w:p>
        </w:tc>
      </w:tr>
    </w:tbl>
    <w:p w:rsidR="00C86405" w:rsidRPr="003E0DCD" w:rsidRDefault="00C86405" w:rsidP="00C86405">
      <w:pPr>
        <w:spacing w:before="120"/>
        <w:rPr>
          <w:sz w:val="24"/>
          <w:szCs w:val="24"/>
        </w:rPr>
      </w:pPr>
      <w:r w:rsidRPr="003E0DCD">
        <w:rPr>
          <w:sz w:val="24"/>
          <w:szCs w:val="24"/>
        </w:rPr>
        <w:lastRenderedPageBreak/>
        <w:t>Nejsou tyto položky zdvojené? V situaci je jen jeden pás.</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 xml:space="preserve">Ano, položka </w:t>
      </w:r>
      <w:proofErr w:type="spellStart"/>
      <w:r w:rsidRPr="00FD4074">
        <w:rPr>
          <w:rFonts w:ascii="Times New Roman" w:hAnsi="Times New Roman" w:cs="Times New Roman"/>
          <w:lang w:eastAsia="cs-CZ"/>
        </w:rPr>
        <w:t>poř</w:t>
      </w:r>
      <w:proofErr w:type="spellEnd"/>
      <w:r w:rsidRPr="00FD4074">
        <w:rPr>
          <w:rFonts w:ascii="Times New Roman" w:hAnsi="Times New Roman" w:cs="Times New Roman"/>
          <w:lang w:eastAsia="cs-CZ"/>
        </w:rPr>
        <w:t>. č. 18 byla zdvojena a nyní je odstraněna ze soupisu prací.</w:t>
      </w:r>
    </w:p>
    <w:p w:rsidR="00C86405" w:rsidRPr="00FD4074" w:rsidRDefault="00C86405" w:rsidP="00C86405">
      <w:pPr>
        <w:pStyle w:val="Bezmezer"/>
        <w:tabs>
          <w:tab w:val="left" w:pos="284"/>
        </w:tabs>
        <w:jc w:val="both"/>
        <w:rPr>
          <w:rFonts w:ascii="Times New Roman" w:hAnsi="Times New Roman" w:cs="Times New Roman"/>
          <w:lang w:eastAsia="cs-CZ"/>
        </w:rPr>
      </w:pPr>
    </w:p>
    <w:p w:rsidR="00C86405" w:rsidRPr="003E0DCD" w:rsidRDefault="00C86405" w:rsidP="00C86405">
      <w:pPr>
        <w:pStyle w:val="Bezmezer"/>
        <w:tabs>
          <w:tab w:val="left" w:pos="284"/>
        </w:tabs>
        <w:rPr>
          <w:rFonts w:ascii="Times New Roman" w:hAnsi="Times New Roman" w:cs="Times New Roman"/>
          <w:b/>
          <w:lang w:eastAsia="cs-CZ"/>
        </w:rPr>
      </w:pPr>
      <w:r w:rsidRPr="003E0DCD">
        <w:rPr>
          <w:rFonts w:ascii="Times New Roman" w:hAnsi="Times New Roman" w:cs="Times New Roman"/>
          <w:b/>
          <w:lang w:eastAsia="cs-CZ"/>
        </w:rPr>
        <w:t>Dotaz č. 94:</w:t>
      </w:r>
    </w:p>
    <w:p w:rsidR="00C86405" w:rsidRPr="003E0DCD" w:rsidRDefault="00C86405" w:rsidP="00C86405">
      <w:pPr>
        <w:spacing w:before="120"/>
        <w:rPr>
          <w:b/>
          <w:sz w:val="24"/>
          <w:szCs w:val="24"/>
        </w:rPr>
      </w:pPr>
      <w:r w:rsidRPr="003E0DCD">
        <w:rPr>
          <w:b/>
          <w:sz w:val="24"/>
          <w:szCs w:val="24"/>
        </w:rPr>
        <w:t xml:space="preserve">SO 15-16-31 </w:t>
      </w:r>
      <w:proofErr w:type="spellStart"/>
      <w:r w:rsidRPr="003E0DCD">
        <w:rPr>
          <w:b/>
          <w:sz w:val="24"/>
          <w:szCs w:val="24"/>
        </w:rPr>
        <w:t>žst</w:t>
      </w:r>
      <w:proofErr w:type="spellEnd"/>
      <w:r w:rsidRPr="003E0DCD">
        <w:rPr>
          <w:b/>
          <w:sz w:val="24"/>
          <w:szCs w:val="24"/>
        </w:rPr>
        <w:t>. Hronov, nástupiště</w:t>
      </w:r>
    </w:p>
    <w:p w:rsidR="00C86405" w:rsidRPr="003E0DCD" w:rsidRDefault="00C86405" w:rsidP="00C86405">
      <w:pPr>
        <w:spacing w:before="120"/>
        <w:rPr>
          <w:sz w:val="24"/>
          <w:szCs w:val="24"/>
        </w:rPr>
      </w:pPr>
      <w:r w:rsidRPr="003E0DCD">
        <w:rPr>
          <w:sz w:val="24"/>
          <w:szCs w:val="24"/>
        </w:rPr>
        <w:t xml:space="preserve">Opětovně prosíme o zaslání příčného řezu přechodem. Nezajímá nás výškové řešení, na které projektant odpovídal v DI </w:t>
      </w:r>
      <w:proofErr w:type="gramStart"/>
      <w:r w:rsidRPr="003E0DCD">
        <w:rPr>
          <w:sz w:val="24"/>
          <w:szCs w:val="24"/>
        </w:rPr>
        <w:t>č.5.</w:t>
      </w:r>
      <w:proofErr w:type="gramEnd"/>
      <w:r w:rsidRPr="003E0DCD">
        <w:rPr>
          <w:sz w:val="24"/>
          <w:szCs w:val="24"/>
        </w:rPr>
        <w:t xml:space="preserve"> Potřebujeme vědět, jak jsou panely osazené. Budou tam závěrné zídky a podkladní prahy nebo nebudou?</w:t>
      </w:r>
    </w:p>
    <w:p w:rsidR="00C86405" w:rsidRPr="003E0DCD" w:rsidRDefault="00C86405" w:rsidP="00C86405">
      <w:pPr>
        <w:pStyle w:val="Bezmezer"/>
        <w:tabs>
          <w:tab w:val="left" w:pos="284"/>
        </w:tabs>
        <w:jc w:val="both"/>
        <w:rPr>
          <w:rFonts w:ascii="Times New Roman" w:hAnsi="Times New Roman" w:cs="Times New Roman"/>
          <w:lang w:eastAsia="cs-CZ"/>
        </w:rPr>
      </w:pPr>
      <w:r w:rsidRPr="003E0DCD">
        <w:rPr>
          <w:rFonts w:ascii="Times New Roman" w:hAnsi="Times New Roman" w:cs="Times New Roman"/>
          <w:b/>
          <w:lang w:eastAsia="cs-CZ"/>
        </w:rPr>
        <w:t>Odpověď:</w:t>
      </w:r>
    </w:p>
    <w:p w:rsidR="00C86405" w:rsidRPr="00FD4074" w:rsidRDefault="00C86405" w:rsidP="00C86405">
      <w:pPr>
        <w:pStyle w:val="Bezmezer"/>
        <w:tabs>
          <w:tab w:val="left" w:pos="284"/>
        </w:tabs>
        <w:jc w:val="both"/>
        <w:rPr>
          <w:rFonts w:ascii="Times New Roman" w:hAnsi="Times New Roman" w:cs="Times New Roman"/>
          <w:lang w:eastAsia="cs-CZ"/>
        </w:rPr>
      </w:pPr>
      <w:r w:rsidRPr="00FD4074">
        <w:rPr>
          <w:rFonts w:ascii="Times New Roman" w:hAnsi="Times New Roman" w:cs="Times New Roman"/>
          <w:lang w:eastAsia="cs-CZ"/>
        </w:rPr>
        <w:t>Řešení centrálního přechodu je totožné jako v SO 11-16-31 ŽST Václavice, nástupiště (výkres č. 4c).</w:t>
      </w:r>
    </w:p>
    <w:p w:rsidR="00C86405" w:rsidRPr="003E0DCD" w:rsidRDefault="00C86405" w:rsidP="00C86405">
      <w:pPr>
        <w:pStyle w:val="Bezmezer"/>
        <w:tabs>
          <w:tab w:val="left" w:pos="284"/>
        </w:tabs>
        <w:rPr>
          <w:rFonts w:ascii="Times New Roman" w:hAnsi="Times New Roman" w:cs="Times New Roman"/>
          <w:lang w:eastAsia="cs-CZ"/>
        </w:rPr>
      </w:pPr>
    </w:p>
    <w:p w:rsidR="005F05B7" w:rsidRPr="00FD4074" w:rsidRDefault="003726E2" w:rsidP="005F05B7">
      <w:pPr>
        <w:pStyle w:val="Bezmezer"/>
        <w:jc w:val="both"/>
        <w:rPr>
          <w:rFonts w:ascii="Times New Roman" w:hAnsi="Times New Roman" w:cs="Times New Roman"/>
          <w:bCs/>
          <w:lang w:eastAsia="cs-CZ"/>
        </w:rPr>
      </w:pPr>
      <w:r w:rsidRPr="003E0DCD">
        <w:rPr>
          <w:rFonts w:ascii="Times New Roman" w:eastAsia="Times New Roman" w:hAnsi="Times New Roman" w:cs="Times New Roman"/>
          <w:b/>
          <w:u w:val="single"/>
          <w:lang w:eastAsia="cs-CZ"/>
        </w:rPr>
        <w:t xml:space="preserve">Zadavatel </w:t>
      </w:r>
      <w:r w:rsidRPr="003E0DCD">
        <w:rPr>
          <w:rFonts w:ascii="Times New Roman" w:hAnsi="Times New Roman" w:cs="Times New Roman"/>
          <w:b/>
          <w:u w:val="single"/>
          <w:lang w:eastAsia="cs-CZ"/>
        </w:rPr>
        <w:t>dále podává doplnění/změnu zadávací dokumentace k výše uvedené veřejné zakázce</w:t>
      </w:r>
      <w:r w:rsidRPr="003E0DCD">
        <w:rPr>
          <w:rFonts w:ascii="Times New Roman" w:eastAsia="Times New Roman" w:hAnsi="Times New Roman" w:cs="Times New Roman"/>
          <w:b/>
          <w:u w:val="single"/>
          <w:lang w:eastAsia="cs-CZ"/>
        </w:rPr>
        <w:t xml:space="preserve"> </w:t>
      </w:r>
      <w:r w:rsidR="005F05B7" w:rsidRPr="003E0DCD">
        <w:rPr>
          <w:rFonts w:ascii="Times New Roman" w:hAnsi="Times New Roman" w:cs="Times New Roman"/>
          <w:b/>
          <w:u w:val="single"/>
          <w:lang w:eastAsia="cs-CZ"/>
        </w:rPr>
        <w:t>bez předchozí žádosti:</w:t>
      </w:r>
      <w:r w:rsidR="005F05B7" w:rsidRPr="003E0DCD">
        <w:rPr>
          <w:rFonts w:ascii="Times New Roman" w:hAnsi="Times New Roman" w:cs="Times New Roman"/>
          <w:b/>
          <w:bCs/>
          <w:u w:val="single"/>
          <w:lang w:eastAsia="cs-CZ"/>
        </w:rPr>
        <w:t xml:space="preserve"> </w:t>
      </w:r>
      <w:r w:rsidR="005F05B7" w:rsidRPr="00FD4074">
        <w:rPr>
          <w:rFonts w:ascii="Times New Roman" w:hAnsi="Times New Roman" w:cs="Times New Roman"/>
          <w:bCs/>
          <w:lang w:eastAsia="cs-CZ"/>
        </w:rPr>
        <w:t>V rámci stavebního objektu SO 90-34-22  zadavatel přidává opravený soupis prací. Oprava se týká následné péče po ukončení stavby.</w:t>
      </w:r>
    </w:p>
    <w:p w:rsidR="003726E2" w:rsidRPr="003E0DCD" w:rsidRDefault="003726E2" w:rsidP="00C86405">
      <w:pPr>
        <w:pStyle w:val="Bezmezer"/>
        <w:tabs>
          <w:tab w:val="left" w:pos="284"/>
        </w:tabs>
        <w:rPr>
          <w:rFonts w:ascii="Times New Roman" w:hAnsi="Times New Roman" w:cs="Times New Roman"/>
          <w:lang w:eastAsia="cs-CZ"/>
        </w:rPr>
      </w:pPr>
    </w:p>
    <w:p w:rsidR="00330DBF" w:rsidRPr="00426ABB" w:rsidRDefault="00330DBF" w:rsidP="00330DBF">
      <w:pPr>
        <w:spacing w:after="0" w:line="240" w:lineRule="auto"/>
        <w:jc w:val="both"/>
        <w:rPr>
          <w:rFonts w:ascii="Times New Roman" w:eastAsia="Times New Roman" w:hAnsi="Times New Roman" w:cs="Times New Roman"/>
          <w:lang w:eastAsia="cs-CZ"/>
        </w:rPr>
      </w:pPr>
      <w:r w:rsidRPr="003E0DCD">
        <w:rPr>
          <w:rFonts w:ascii="Times New Roman" w:eastAsia="Times New Roman" w:hAnsi="Times New Roman" w:cs="Times New Roman"/>
          <w:lang w:eastAsia="cs-CZ"/>
        </w:rPr>
        <w:t xml:space="preserve">Vzhledem ke skutečnosti, že byly zadavatelem provedeny </w:t>
      </w:r>
      <w:r w:rsidRPr="003E0DCD">
        <w:rPr>
          <w:rFonts w:ascii="Times New Roman" w:eastAsia="Times New Roman" w:hAnsi="Times New Roman" w:cs="Times New Roman"/>
          <w:b/>
          <w:lang w:eastAsia="cs-CZ"/>
        </w:rPr>
        <w:t>vysvětlení/změny/doplnění zadávací dokumentace</w:t>
      </w:r>
      <w:r w:rsidRPr="003E0DCD">
        <w:rPr>
          <w:rFonts w:ascii="Times New Roman" w:eastAsia="Times New Roman" w:hAnsi="Times New Roman" w:cs="Times New Roman"/>
          <w:lang w:eastAsia="cs-CZ"/>
        </w:rPr>
        <w:t>, postupuje zadavatel v souladu s ust. § 99 odst. 2 ZZVZ a prodlužuje lhůtu pro podání nabídek ze dne 7. 11. 2017 na den 8. 11. 2017, tedy o 1 pracovní den.</w:t>
      </w:r>
      <w:r w:rsidRPr="00426ABB">
        <w:rPr>
          <w:rFonts w:ascii="Times New Roman" w:eastAsia="Times New Roman" w:hAnsi="Times New Roman" w:cs="Times New Roman"/>
          <w:lang w:eastAsia="cs-CZ"/>
        </w:rPr>
        <w:t xml:space="preserve"> </w:t>
      </w:r>
    </w:p>
    <w:p w:rsidR="00330DBF" w:rsidRPr="00426ABB" w:rsidRDefault="00330DBF" w:rsidP="00330DBF">
      <w:pPr>
        <w:spacing w:after="0" w:line="240" w:lineRule="auto"/>
        <w:rPr>
          <w:rFonts w:ascii="Times New Roman" w:eastAsia="Times New Roman" w:hAnsi="Times New Roman" w:cs="Times New Roman"/>
          <w:b/>
          <w:lang w:eastAsia="cs-CZ"/>
        </w:rPr>
      </w:pPr>
    </w:p>
    <w:p w:rsidR="00330DBF" w:rsidRPr="00426ABB" w:rsidRDefault="00330DBF" w:rsidP="00330DBF">
      <w:pPr>
        <w:spacing w:after="0" w:line="240" w:lineRule="auto"/>
        <w:jc w:val="both"/>
        <w:rPr>
          <w:rFonts w:ascii="Times New Roman" w:eastAsia="Times New Roman" w:hAnsi="Times New Roman" w:cs="Times New Roman"/>
          <w:lang w:eastAsia="cs-CZ"/>
        </w:rPr>
      </w:pPr>
      <w:r w:rsidRPr="00426ABB">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426ABB">
          <w:rPr>
            <w:rFonts w:ascii="Times New Roman" w:eastAsia="Times New Roman" w:hAnsi="Times New Roman" w:cs="Times New Roman"/>
            <w:color w:val="0000FF"/>
            <w:u w:val="single"/>
            <w:lang w:eastAsia="cs-CZ"/>
          </w:rPr>
          <w:t>www.vestnikverejnychzakazek.cz</w:t>
        </w:r>
      </w:hyperlink>
      <w:r w:rsidRPr="00426ABB">
        <w:rPr>
          <w:rFonts w:ascii="Times New Roman" w:eastAsia="Times New Roman" w:hAnsi="Times New Roman" w:cs="Times New Roman"/>
          <w:lang w:eastAsia="cs-CZ"/>
        </w:rPr>
        <w:t xml:space="preserve"> (evidenční č. VZ Z2017-021202). Změny se týkají těchto ustanovení:</w:t>
      </w:r>
    </w:p>
    <w:p w:rsidR="00330DBF" w:rsidRPr="00426ABB" w:rsidRDefault="00330DBF" w:rsidP="00330DBF">
      <w:pPr>
        <w:spacing w:after="0" w:line="240" w:lineRule="auto"/>
        <w:rPr>
          <w:rFonts w:ascii="Times New Roman" w:eastAsia="Times New Roman" w:hAnsi="Times New Roman" w:cs="Times New Roman"/>
          <w:b/>
          <w:lang w:eastAsia="cs-CZ"/>
        </w:rPr>
      </w:pPr>
    </w:p>
    <w:p w:rsidR="00330DBF" w:rsidRPr="00426ABB" w:rsidRDefault="00330DBF" w:rsidP="00330DBF">
      <w:pPr>
        <w:spacing w:after="0" w:line="240" w:lineRule="auto"/>
        <w:rPr>
          <w:rFonts w:ascii="Times New Roman" w:eastAsia="Times New Roman" w:hAnsi="Times New Roman" w:cs="Times New Roman"/>
          <w:b/>
          <w:lang w:eastAsia="cs-CZ"/>
        </w:rPr>
      </w:pPr>
      <w:r w:rsidRPr="00426ABB">
        <w:rPr>
          <w:rFonts w:ascii="Times New Roman" w:eastAsia="Times New Roman" w:hAnsi="Times New Roman" w:cs="Times New Roman"/>
          <w:b/>
          <w:lang w:eastAsia="cs-CZ"/>
        </w:rPr>
        <w:t xml:space="preserve">Oddíl IV. 2.2): </w:t>
      </w:r>
    </w:p>
    <w:p w:rsidR="00330DBF" w:rsidRPr="00AA6E94" w:rsidRDefault="00330DBF" w:rsidP="00330DBF">
      <w:pPr>
        <w:spacing w:after="0" w:line="240" w:lineRule="auto"/>
        <w:rPr>
          <w:rFonts w:ascii="Times New Roman" w:eastAsia="Times New Roman" w:hAnsi="Times New Roman" w:cs="Times New Roman"/>
          <w:b/>
          <w:lang w:eastAsia="cs-CZ"/>
        </w:rPr>
      </w:pPr>
      <w:r w:rsidRPr="00AA6E94">
        <w:rPr>
          <w:rFonts w:ascii="Times New Roman" w:eastAsia="Times New Roman" w:hAnsi="Times New Roman" w:cs="Times New Roman"/>
          <w:lang w:eastAsia="cs-CZ"/>
        </w:rPr>
        <w:t>rušíme datum 18. 10. 2017 v 10:00 hod. a nahrazujeme datem 8. 11. 2017 v 10:00 hod.,</w:t>
      </w:r>
      <w:r w:rsidRPr="00AA6E94">
        <w:rPr>
          <w:rFonts w:ascii="Times New Roman" w:eastAsia="Times New Roman" w:hAnsi="Times New Roman" w:cs="Times New Roman"/>
          <w:b/>
          <w:lang w:eastAsia="cs-CZ"/>
        </w:rPr>
        <w:t xml:space="preserve"> </w:t>
      </w:r>
    </w:p>
    <w:p w:rsidR="00330DBF" w:rsidRPr="00AA6E94" w:rsidRDefault="00330DBF" w:rsidP="00330DBF">
      <w:pPr>
        <w:spacing w:after="0" w:line="240" w:lineRule="auto"/>
        <w:rPr>
          <w:rFonts w:ascii="Times New Roman" w:eastAsia="Times New Roman" w:hAnsi="Times New Roman" w:cs="Times New Roman"/>
          <w:b/>
          <w:lang w:eastAsia="cs-CZ"/>
        </w:rPr>
      </w:pPr>
      <w:r w:rsidRPr="00AA6E94">
        <w:rPr>
          <w:rFonts w:ascii="Times New Roman" w:eastAsia="Times New Roman" w:hAnsi="Times New Roman" w:cs="Times New Roman"/>
          <w:b/>
          <w:lang w:eastAsia="cs-CZ"/>
        </w:rPr>
        <w:t xml:space="preserve">Oddíl IV. 2.7): </w:t>
      </w:r>
    </w:p>
    <w:p w:rsidR="00330DBF" w:rsidRDefault="00330DBF" w:rsidP="00330DBF">
      <w:pPr>
        <w:spacing w:after="0" w:line="240" w:lineRule="auto"/>
        <w:rPr>
          <w:rFonts w:ascii="Times New Roman" w:eastAsia="Times New Roman" w:hAnsi="Times New Roman" w:cs="Times New Roman"/>
          <w:lang w:eastAsia="cs-CZ"/>
        </w:rPr>
      </w:pPr>
      <w:r w:rsidRPr="00AA6E94">
        <w:rPr>
          <w:rFonts w:ascii="Times New Roman" w:eastAsia="Times New Roman" w:hAnsi="Times New Roman" w:cs="Times New Roman"/>
          <w:lang w:eastAsia="cs-CZ"/>
        </w:rPr>
        <w:t>rušíme datum 18. 10. 2017 v 10:15 hod. a nahrazujeme datem 8. 11. 2017 v 10:15 hod.</w:t>
      </w:r>
    </w:p>
    <w:p w:rsidR="00330DBF" w:rsidRDefault="00330DBF" w:rsidP="00330DBF">
      <w:pPr>
        <w:spacing w:after="0" w:line="240" w:lineRule="auto"/>
        <w:rPr>
          <w:rFonts w:ascii="Times New Roman" w:eastAsia="Times New Roman" w:hAnsi="Times New Roman" w:cs="Times New Roman"/>
          <w:b/>
          <w:lang w:eastAsia="cs-CZ"/>
        </w:rPr>
      </w:pPr>
    </w:p>
    <w:p w:rsidR="00330DBF" w:rsidRPr="00067688" w:rsidRDefault="00330DBF" w:rsidP="00330DBF">
      <w:pPr>
        <w:spacing w:after="0" w:line="240" w:lineRule="auto"/>
        <w:jc w:val="both"/>
        <w:rPr>
          <w:rFonts w:ascii="Times New Roman" w:eastAsia="Times New Roman" w:hAnsi="Times New Roman" w:cs="Times New Roman"/>
          <w:b/>
          <w:i/>
          <w:lang w:eastAsia="cs-CZ"/>
        </w:rPr>
      </w:pPr>
      <w:r w:rsidRPr="00067688">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330DBF" w:rsidRPr="00426ABB" w:rsidRDefault="00330DBF" w:rsidP="00330DBF">
      <w:pPr>
        <w:spacing w:after="0" w:line="240" w:lineRule="auto"/>
        <w:rPr>
          <w:rFonts w:ascii="Times New Roman" w:eastAsia="Times New Roman" w:hAnsi="Times New Roman" w:cs="Times New Roman"/>
          <w:lang w:eastAsia="cs-CZ"/>
        </w:rPr>
      </w:pPr>
    </w:p>
    <w:p w:rsidR="00330DBF" w:rsidRDefault="00330DBF" w:rsidP="00330DBF">
      <w:pPr>
        <w:tabs>
          <w:tab w:val="left" w:pos="993"/>
          <w:tab w:val="center" w:pos="7371"/>
        </w:tabs>
        <w:spacing w:after="0" w:line="240" w:lineRule="auto"/>
        <w:jc w:val="both"/>
        <w:rPr>
          <w:rFonts w:ascii="Times New Roman" w:hAnsi="Times New Roman" w:cs="Times New Roman"/>
          <w:lang w:eastAsia="cs-CZ"/>
        </w:rPr>
      </w:pPr>
      <w:r w:rsidRPr="00426ABB">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10" w:history="1">
        <w:r w:rsidRPr="00426ABB">
          <w:rPr>
            <w:rFonts w:ascii="Times New Roman" w:hAnsi="Times New Roman" w:cs="Times New Roman"/>
            <w:color w:val="0000FF"/>
            <w:u w:val="single"/>
            <w:lang w:eastAsia="cs-CZ"/>
          </w:rPr>
          <w:t>https://zakazky.szdc.cz/</w:t>
        </w:r>
      </w:hyperlink>
      <w:r w:rsidRPr="00426ABB">
        <w:rPr>
          <w:rFonts w:ascii="Times New Roman" w:hAnsi="Times New Roman" w:cs="Times New Roman"/>
          <w:u w:val="single"/>
          <w:lang w:eastAsia="cs-CZ"/>
        </w:rPr>
        <w:t>.</w:t>
      </w:r>
    </w:p>
    <w:p w:rsidR="00330DBF" w:rsidRPr="00DA0696" w:rsidRDefault="00330DBF" w:rsidP="00330DBF">
      <w:pPr>
        <w:tabs>
          <w:tab w:val="left" w:pos="993"/>
          <w:tab w:val="center" w:pos="7371"/>
        </w:tabs>
        <w:spacing w:after="0" w:line="240" w:lineRule="auto"/>
        <w:jc w:val="both"/>
        <w:rPr>
          <w:rFonts w:ascii="Times New Roman" w:hAnsi="Times New Roman" w:cs="Times New Roman"/>
          <w:lang w:eastAsia="cs-CZ"/>
        </w:rPr>
      </w:pPr>
    </w:p>
    <w:p w:rsidR="00330DBF" w:rsidRDefault="00330DBF" w:rsidP="00330DBF">
      <w:pPr>
        <w:tabs>
          <w:tab w:val="center" w:pos="7371"/>
        </w:tabs>
        <w:spacing w:after="0" w:line="240" w:lineRule="auto"/>
        <w:rPr>
          <w:rFonts w:ascii="Times New Roman" w:hAnsi="Times New Roman" w:cs="Times New Roman"/>
          <w:b/>
          <w:bCs/>
          <w:sz w:val="24"/>
          <w:szCs w:val="24"/>
          <w:lang w:eastAsia="cs-CZ"/>
        </w:rPr>
      </w:pPr>
      <w:r w:rsidRPr="002C44B3">
        <w:rPr>
          <w:rFonts w:ascii="Times New Roman" w:hAnsi="Times New Roman" w:cs="Times New Roman"/>
          <w:b/>
          <w:bCs/>
          <w:sz w:val="24"/>
          <w:szCs w:val="24"/>
          <w:lang w:eastAsia="cs-CZ"/>
        </w:rPr>
        <w:t>Příloha:</w:t>
      </w:r>
      <w:r>
        <w:rPr>
          <w:rFonts w:ascii="Times New Roman" w:hAnsi="Times New Roman" w:cs="Times New Roman"/>
          <w:b/>
          <w:bCs/>
          <w:sz w:val="24"/>
          <w:szCs w:val="24"/>
          <w:lang w:eastAsia="cs-CZ"/>
        </w:rPr>
        <w:t xml:space="preserve"> Opravené soupisy prací </w:t>
      </w:r>
      <w:r w:rsidRPr="00AA6E94">
        <w:rPr>
          <w:rFonts w:ascii="Times New Roman" w:hAnsi="Times New Roman" w:cs="Times New Roman"/>
          <w:b/>
          <w:bCs/>
          <w:sz w:val="24"/>
          <w:szCs w:val="24"/>
          <w:lang w:eastAsia="cs-CZ"/>
        </w:rPr>
        <w:t xml:space="preserve">-  celkem </w:t>
      </w:r>
      <w:r w:rsidR="00510DC3" w:rsidRPr="00AA6E94">
        <w:rPr>
          <w:rFonts w:ascii="Times New Roman" w:hAnsi="Times New Roman" w:cs="Times New Roman"/>
          <w:b/>
          <w:bCs/>
          <w:sz w:val="24"/>
          <w:szCs w:val="24"/>
          <w:lang w:eastAsia="cs-CZ"/>
        </w:rPr>
        <w:t>5</w:t>
      </w:r>
      <w:r w:rsidRPr="00AA6E94">
        <w:rPr>
          <w:rFonts w:ascii="Times New Roman" w:hAnsi="Times New Roman" w:cs="Times New Roman"/>
          <w:b/>
          <w:bCs/>
          <w:sz w:val="24"/>
          <w:szCs w:val="24"/>
          <w:lang w:eastAsia="cs-CZ"/>
        </w:rPr>
        <w:t xml:space="preserve"> ks</w:t>
      </w:r>
    </w:p>
    <w:p w:rsidR="00330DBF" w:rsidRPr="00426ABB" w:rsidRDefault="00330DBF" w:rsidP="00330DBF">
      <w:pPr>
        <w:tabs>
          <w:tab w:val="center" w:pos="7371"/>
        </w:tabs>
        <w:spacing w:after="0" w:line="240" w:lineRule="auto"/>
        <w:rPr>
          <w:rFonts w:ascii="Times New Roman" w:hAnsi="Times New Roman" w:cs="Times New Roman"/>
          <w:bCs/>
          <w:sz w:val="24"/>
          <w:szCs w:val="24"/>
          <w:lang w:eastAsia="cs-CZ"/>
        </w:rPr>
      </w:pPr>
    </w:p>
    <w:p w:rsidR="00330DBF" w:rsidRPr="00426ABB" w:rsidRDefault="00330DBF" w:rsidP="00330DBF">
      <w:pPr>
        <w:spacing w:after="0" w:line="240" w:lineRule="auto"/>
        <w:jc w:val="both"/>
        <w:rPr>
          <w:rFonts w:ascii="Times New Roman" w:hAnsi="Times New Roman" w:cs="Times New Roman"/>
          <w:sz w:val="24"/>
          <w:szCs w:val="24"/>
          <w:lang w:eastAsia="cs-CZ"/>
        </w:rPr>
      </w:pPr>
      <w:r w:rsidRPr="00426ABB">
        <w:rPr>
          <w:rFonts w:ascii="Times New Roman" w:hAnsi="Times New Roman" w:cs="Times New Roman"/>
          <w:sz w:val="24"/>
          <w:szCs w:val="24"/>
          <w:lang w:eastAsia="cs-CZ"/>
        </w:rPr>
        <w:t xml:space="preserve">V Praze dne </w:t>
      </w:r>
      <w:r w:rsidR="00510DC3">
        <w:rPr>
          <w:rFonts w:ascii="Times New Roman" w:hAnsi="Times New Roman" w:cs="Times New Roman"/>
          <w:sz w:val="24"/>
          <w:szCs w:val="24"/>
          <w:lang w:eastAsia="cs-CZ"/>
        </w:rPr>
        <w:t>16</w:t>
      </w:r>
      <w:r>
        <w:rPr>
          <w:rFonts w:ascii="Times New Roman" w:hAnsi="Times New Roman" w:cs="Times New Roman"/>
          <w:sz w:val="24"/>
          <w:szCs w:val="24"/>
          <w:lang w:eastAsia="cs-CZ"/>
        </w:rPr>
        <w:t>. 10. 2017</w:t>
      </w:r>
    </w:p>
    <w:p w:rsidR="00330DBF" w:rsidRPr="00426ABB" w:rsidRDefault="00330DBF" w:rsidP="00330DBF">
      <w:pPr>
        <w:spacing w:after="0" w:line="240" w:lineRule="auto"/>
        <w:jc w:val="both"/>
        <w:rPr>
          <w:rFonts w:ascii="Times New Roman" w:hAnsi="Times New Roman" w:cs="Times New Roman"/>
          <w:sz w:val="24"/>
          <w:szCs w:val="24"/>
          <w:lang w:eastAsia="cs-CZ"/>
        </w:rPr>
      </w:pPr>
    </w:p>
    <w:p w:rsidR="00330DBF" w:rsidRPr="00426ABB" w:rsidRDefault="00330DBF" w:rsidP="00330DBF">
      <w:pPr>
        <w:spacing w:after="0" w:line="240" w:lineRule="auto"/>
        <w:ind w:left="4961" w:firstLine="567"/>
        <w:jc w:val="center"/>
        <w:rPr>
          <w:rFonts w:ascii="Times New Roman" w:hAnsi="Times New Roman" w:cs="Times New Roman"/>
          <w:b/>
          <w:bCs/>
          <w:lang w:eastAsia="cs-CZ"/>
        </w:rPr>
      </w:pPr>
      <w:r w:rsidRPr="00426ABB">
        <w:rPr>
          <w:rFonts w:ascii="Times New Roman" w:hAnsi="Times New Roman" w:cs="Times New Roman"/>
          <w:sz w:val="24"/>
          <w:szCs w:val="24"/>
          <w:lang w:eastAsia="cs-CZ"/>
        </w:rPr>
        <w:tab/>
      </w:r>
      <w:r w:rsidRPr="00426ABB">
        <w:rPr>
          <w:rFonts w:ascii="Times New Roman" w:hAnsi="Times New Roman" w:cs="Times New Roman"/>
          <w:b/>
          <w:bCs/>
          <w:lang w:eastAsia="cs-CZ"/>
        </w:rPr>
        <w:t>Ing. Jarmila Ozimá</w:t>
      </w:r>
    </w:p>
    <w:p w:rsidR="00330DBF" w:rsidRPr="00426ABB" w:rsidRDefault="00330DBF" w:rsidP="00330DBF">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ředitelka odboru investičního</w:t>
      </w:r>
    </w:p>
    <w:p w:rsidR="00330DBF" w:rsidRPr="00426ABB" w:rsidRDefault="00330DBF" w:rsidP="00330DBF">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na základě „Pověření“ č. 2068</w:t>
      </w:r>
    </w:p>
    <w:p w:rsidR="00330DBF" w:rsidRPr="00426ABB" w:rsidRDefault="00330DBF" w:rsidP="00330DBF">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ze dne 01. 06. 2016</w:t>
      </w:r>
    </w:p>
    <w:p w:rsidR="00330DBF" w:rsidRPr="00426ABB" w:rsidRDefault="00330DBF" w:rsidP="00330DBF">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Správa železniční dopravní cesty,</w:t>
      </w:r>
    </w:p>
    <w:p w:rsidR="00330DBF" w:rsidRPr="00445369" w:rsidRDefault="00330DBF" w:rsidP="00434CDA">
      <w:pPr>
        <w:ind w:left="6372"/>
        <w:rPr>
          <w:rFonts w:ascii="Times New Roman" w:eastAsia="Times New Roman" w:hAnsi="Times New Roman" w:cs="Times New Roman"/>
          <w:lang w:eastAsia="cs-CZ"/>
        </w:rPr>
      </w:pPr>
      <w:r w:rsidRPr="00426ABB">
        <w:rPr>
          <w:rFonts w:ascii="Times New Roman" w:hAnsi="Times New Roman" w:cs="Times New Roman"/>
          <w:lang w:eastAsia="cs-CZ"/>
        </w:rPr>
        <w:t xml:space="preserve">     státní organizace</w:t>
      </w:r>
    </w:p>
    <w:sectPr w:rsidR="00330DBF" w:rsidRPr="00445369" w:rsidSect="004A4E3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2C6E6D">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2C6E6D">
            <w:rPr>
              <w:rFonts w:ascii="Times New Roman" w:eastAsia="Times New Roman" w:hAnsi="Times New Roman" w:cs="Times New Roman"/>
              <w:sz w:val="16"/>
              <w:szCs w:val="20"/>
              <w:lang w:eastAsia="cs-CZ"/>
            </w:rPr>
            <w:t>spisová značka</w:t>
          </w:r>
          <w:r w:rsidRPr="00466E64">
            <w:rPr>
              <w:rFonts w:ascii="Times New Roman" w:eastAsia="Times New Roman" w:hAnsi="Times New Roman" w:cs="Times New Roman"/>
              <w:sz w:val="16"/>
              <w:szCs w:val="20"/>
              <w:lang w:eastAsia="cs-CZ"/>
            </w:rPr>
            <w:t xml:space="preserve"> 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7BED1E7E" wp14:editId="52B7BB2A">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BBB27CD"/>
    <w:multiLevelType w:val="hybridMultilevel"/>
    <w:tmpl w:val="290AF374"/>
    <w:lvl w:ilvl="0" w:tplc="04050019">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nsid w:val="11A47475"/>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9115117"/>
    <w:multiLevelType w:val="hybridMultilevel"/>
    <w:tmpl w:val="8B08414C"/>
    <w:lvl w:ilvl="0" w:tplc="4AFE4F34">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3FC0A72"/>
    <w:multiLevelType w:val="hybridMultilevel"/>
    <w:tmpl w:val="20EA16DA"/>
    <w:lvl w:ilvl="0" w:tplc="7530314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37696A35"/>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D797BB7"/>
    <w:multiLevelType w:val="hybridMultilevel"/>
    <w:tmpl w:val="2CBC99FC"/>
    <w:lvl w:ilvl="0" w:tplc="E538359C">
      <w:start w:val="1"/>
      <w:numFmt w:val="decimal"/>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1">
    <w:nsid w:val="3D8F5E96"/>
    <w:multiLevelType w:val="hybridMultilevel"/>
    <w:tmpl w:val="9904A4D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C590D"/>
    <w:multiLevelType w:val="hybridMultilevel"/>
    <w:tmpl w:val="2F3468A4"/>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3">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42562C39"/>
    <w:multiLevelType w:val="hybridMultilevel"/>
    <w:tmpl w:val="E4D0AD4A"/>
    <w:lvl w:ilvl="0" w:tplc="7922958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4BD20D13"/>
    <w:multiLevelType w:val="hybridMultilevel"/>
    <w:tmpl w:val="9FA645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CC01DD4"/>
    <w:multiLevelType w:val="hybridMultilevel"/>
    <w:tmpl w:val="E256AD04"/>
    <w:lvl w:ilvl="0" w:tplc="2B0488E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4F581AE4"/>
    <w:multiLevelType w:val="hybridMultilevel"/>
    <w:tmpl w:val="992CADDE"/>
    <w:lvl w:ilvl="0" w:tplc="98A2E572">
      <w:start w:val="1"/>
      <w:numFmt w:val="lowerLetter"/>
      <w:lvlText w:val="%1."/>
      <w:lvlJc w:val="left"/>
      <w:pPr>
        <w:ind w:left="1776"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nsid w:val="5E720BB9"/>
    <w:multiLevelType w:val="hybridMultilevel"/>
    <w:tmpl w:val="DD8A7C3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nsid w:val="619F5121"/>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492060D"/>
    <w:multiLevelType w:val="hybridMultilevel"/>
    <w:tmpl w:val="7DD0302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nsid w:val="65A95246"/>
    <w:multiLevelType w:val="hybridMultilevel"/>
    <w:tmpl w:val="0BC0189A"/>
    <w:lvl w:ilvl="0" w:tplc="98A2E57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957932"/>
    <w:multiLevelType w:val="hybridMultilevel"/>
    <w:tmpl w:val="11D8FC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nsid w:val="72451841"/>
    <w:multiLevelType w:val="hybridMultilevel"/>
    <w:tmpl w:val="D41E0D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9A10EF"/>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7BC21584"/>
    <w:multiLevelType w:val="hybridMultilevel"/>
    <w:tmpl w:val="D5048A8E"/>
    <w:lvl w:ilvl="0" w:tplc="E71A8FE2">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num w:numId="1">
    <w:abstractNumId w:val="6"/>
  </w:num>
  <w:num w:numId="2">
    <w:abstractNumId w:val="16"/>
  </w:num>
  <w:num w:numId="3">
    <w:abstractNumId w:val="5"/>
  </w:num>
  <w:num w:numId="4">
    <w:abstractNumId w:val="23"/>
  </w:num>
  <w:num w:numId="5">
    <w:abstractNumId w:val="8"/>
  </w:num>
  <w:num w:numId="6">
    <w:abstractNumId w:val="0"/>
  </w:num>
  <w:num w:numId="7">
    <w:abstractNumId w:val="13"/>
  </w:num>
  <w:num w:numId="8">
    <w:abstractNumId w:val="21"/>
  </w:num>
  <w:num w:numId="9">
    <w:abstractNumId w:val="15"/>
  </w:num>
  <w:num w:numId="10">
    <w:abstractNumId w:val="4"/>
  </w:num>
  <w:num w:numId="11">
    <w:abstractNumId w:val="19"/>
  </w:num>
  <w:num w:numId="12">
    <w:abstractNumId w:val="28"/>
  </w:num>
  <w:num w:numId="13">
    <w:abstractNumId w:val="2"/>
  </w:num>
  <w:num w:numId="14">
    <w:abstractNumId w:val="25"/>
  </w:num>
  <w:num w:numId="15">
    <w:abstractNumId w:val="26"/>
  </w:num>
  <w:num w:numId="16">
    <w:abstractNumId w:val="20"/>
  </w:num>
  <w:num w:numId="17">
    <w:abstractNumId w:val="22"/>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2"/>
  </w:num>
  <w:num w:numId="26">
    <w:abstractNumId w:val="30"/>
  </w:num>
  <w:num w:numId="27">
    <w:abstractNumId w:val="24"/>
  </w:num>
  <w:num w:numId="28">
    <w:abstractNumId w:val="9"/>
  </w:num>
  <w:num w:numId="29">
    <w:abstractNumId w:val="10"/>
  </w:num>
  <w:num w:numId="30">
    <w:abstractNumId w:val="17"/>
  </w:num>
  <w:num w:numId="31">
    <w:abstractNumId w:val="1"/>
  </w:num>
  <w:num w:numId="32">
    <w:abstractNumId w:val="18"/>
  </w:num>
  <w:num w:numId="33">
    <w:abstractNumId w:val="1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0C36"/>
    <w:rsid w:val="00025B2F"/>
    <w:rsid w:val="0002703A"/>
    <w:rsid w:val="000274CE"/>
    <w:rsid w:val="000409E2"/>
    <w:rsid w:val="000421AF"/>
    <w:rsid w:val="0004537F"/>
    <w:rsid w:val="00050D97"/>
    <w:rsid w:val="000558CC"/>
    <w:rsid w:val="00056034"/>
    <w:rsid w:val="00063895"/>
    <w:rsid w:val="000652C0"/>
    <w:rsid w:val="000714F6"/>
    <w:rsid w:val="000726C1"/>
    <w:rsid w:val="000951AE"/>
    <w:rsid w:val="000971E9"/>
    <w:rsid w:val="000A6145"/>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3700E"/>
    <w:rsid w:val="00140306"/>
    <w:rsid w:val="00143BF7"/>
    <w:rsid w:val="00144C5E"/>
    <w:rsid w:val="00147438"/>
    <w:rsid w:val="001512B5"/>
    <w:rsid w:val="001520EE"/>
    <w:rsid w:val="00155056"/>
    <w:rsid w:val="00160795"/>
    <w:rsid w:val="00163CD4"/>
    <w:rsid w:val="0016528E"/>
    <w:rsid w:val="001711CA"/>
    <w:rsid w:val="00172928"/>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3D2A"/>
    <w:rsid w:val="0021664B"/>
    <w:rsid w:val="00227108"/>
    <w:rsid w:val="00231D20"/>
    <w:rsid w:val="00234AAF"/>
    <w:rsid w:val="00245024"/>
    <w:rsid w:val="00245BC6"/>
    <w:rsid w:val="00245FDA"/>
    <w:rsid w:val="00247E89"/>
    <w:rsid w:val="00264799"/>
    <w:rsid w:val="00265ED6"/>
    <w:rsid w:val="00267185"/>
    <w:rsid w:val="002714B4"/>
    <w:rsid w:val="002731DD"/>
    <w:rsid w:val="00273A7C"/>
    <w:rsid w:val="00283F94"/>
    <w:rsid w:val="00286C35"/>
    <w:rsid w:val="00290B27"/>
    <w:rsid w:val="00291D76"/>
    <w:rsid w:val="00293B94"/>
    <w:rsid w:val="002A0210"/>
    <w:rsid w:val="002A26A4"/>
    <w:rsid w:val="002A3E00"/>
    <w:rsid w:val="002B0427"/>
    <w:rsid w:val="002B08D3"/>
    <w:rsid w:val="002B30EF"/>
    <w:rsid w:val="002B3409"/>
    <w:rsid w:val="002B3A98"/>
    <w:rsid w:val="002B64FF"/>
    <w:rsid w:val="002B738D"/>
    <w:rsid w:val="002C6E6D"/>
    <w:rsid w:val="002D6A79"/>
    <w:rsid w:val="002E4F14"/>
    <w:rsid w:val="002F0F4B"/>
    <w:rsid w:val="002F2FF2"/>
    <w:rsid w:val="003044FB"/>
    <w:rsid w:val="00305219"/>
    <w:rsid w:val="00317814"/>
    <w:rsid w:val="0032139B"/>
    <w:rsid w:val="00321983"/>
    <w:rsid w:val="003247F6"/>
    <w:rsid w:val="00330DBF"/>
    <w:rsid w:val="00331159"/>
    <w:rsid w:val="00331B06"/>
    <w:rsid w:val="003357BA"/>
    <w:rsid w:val="0034152C"/>
    <w:rsid w:val="0035113B"/>
    <w:rsid w:val="00351EA7"/>
    <w:rsid w:val="00360CC8"/>
    <w:rsid w:val="003612BC"/>
    <w:rsid w:val="00362D91"/>
    <w:rsid w:val="00364E25"/>
    <w:rsid w:val="0036705F"/>
    <w:rsid w:val="003701E8"/>
    <w:rsid w:val="003726E2"/>
    <w:rsid w:val="00375826"/>
    <w:rsid w:val="00387477"/>
    <w:rsid w:val="003908A4"/>
    <w:rsid w:val="003A4A0B"/>
    <w:rsid w:val="003A7926"/>
    <w:rsid w:val="003C0200"/>
    <w:rsid w:val="003C0E0E"/>
    <w:rsid w:val="003C318E"/>
    <w:rsid w:val="003D7390"/>
    <w:rsid w:val="003E01F2"/>
    <w:rsid w:val="003E0DCD"/>
    <w:rsid w:val="003E3E44"/>
    <w:rsid w:val="003E5486"/>
    <w:rsid w:val="003E7939"/>
    <w:rsid w:val="00400392"/>
    <w:rsid w:val="0041457D"/>
    <w:rsid w:val="00415668"/>
    <w:rsid w:val="004230F3"/>
    <w:rsid w:val="00434C4C"/>
    <w:rsid w:val="00434CDA"/>
    <w:rsid w:val="00435F2D"/>
    <w:rsid w:val="00440B2C"/>
    <w:rsid w:val="004424AE"/>
    <w:rsid w:val="00445369"/>
    <w:rsid w:val="00447B23"/>
    <w:rsid w:val="0045305B"/>
    <w:rsid w:val="00454E57"/>
    <w:rsid w:val="00456525"/>
    <w:rsid w:val="00460A3E"/>
    <w:rsid w:val="00462D70"/>
    <w:rsid w:val="0047590F"/>
    <w:rsid w:val="004817D7"/>
    <w:rsid w:val="00486EE2"/>
    <w:rsid w:val="00491EA0"/>
    <w:rsid w:val="00495DA2"/>
    <w:rsid w:val="00496722"/>
    <w:rsid w:val="004A0B32"/>
    <w:rsid w:val="004A4D8A"/>
    <w:rsid w:val="004A4E39"/>
    <w:rsid w:val="004A7E18"/>
    <w:rsid w:val="004B103C"/>
    <w:rsid w:val="004B160C"/>
    <w:rsid w:val="004C257E"/>
    <w:rsid w:val="004C4648"/>
    <w:rsid w:val="004C709A"/>
    <w:rsid w:val="004E1673"/>
    <w:rsid w:val="004E1F6C"/>
    <w:rsid w:val="004E46D6"/>
    <w:rsid w:val="004E5864"/>
    <w:rsid w:val="004F237D"/>
    <w:rsid w:val="004F47B5"/>
    <w:rsid w:val="004F61E2"/>
    <w:rsid w:val="0050489B"/>
    <w:rsid w:val="00510C35"/>
    <w:rsid w:val="00510DC3"/>
    <w:rsid w:val="005111B6"/>
    <w:rsid w:val="00512091"/>
    <w:rsid w:val="00526DD8"/>
    <w:rsid w:val="0054186B"/>
    <w:rsid w:val="005433FE"/>
    <w:rsid w:val="00546DF8"/>
    <w:rsid w:val="00551A74"/>
    <w:rsid w:val="00557405"/>
    <w:rsid w:val="00567206"/>
    <w:rsid w:val="005718B3"/>
    <w:rsid w:val="00572A29"/>
    <w:rsid w:val="00580A94"/>
    <w:rsid w:val="0058118F"/>
    <w:rsid w:val="0058224E"/>
    <w:rsid w:val="00583B5D"/>
    <w:rsid w:val="0058668A"/>
    <w:rsid w:val="00587178"/>
    <w:rsid w:val="00590F8D"/>
    <w:rsid w:val="00590FE5"/>
    <w:rsid w:val="0059321D"/>
    <w:rsid w:val="005A7565"/>
    <w:rsid w:val="005B15B7"/>
    <w:rsid w:val="005B3E3E"/>
    <w:rsid w:val="005B5309"/>
    <w:rsid w:val="005D280B"/>
    <w:rsid w:val="005D73CB"/>
    <w:rsid w:val="005D7BF8"/>
    <w:rsid w:val="005E064A"/>
    <w:rsid w:val="005E368E"/>
    <w:rsid w:val="005E4018"/>
    <w:rsid w:val="005E7426"/>
    <w:rsid w:val="005F05B7"/>
    <w:rsid w:val="005F188D"/>
    <w:rsid w:val="005F3C67"/>
    <w:rsid w:val="005F4234"/>
    <w:rsid w:val="005F48E4"/>
    <w:rsid w:val="005F4C39"/>
    <w:rsid w:val="005F65C1"/>
    <w:rsid w:val="00600524"/>
    <w:rsid w:val="0060414A"/>
    <w:rsid w:val="00605BE3"/>
    <w:rsid w:val="00623D40"/>
    <w:rsid w:val="0062427A"/>
    <w:rsid w:val="00633024"/>
    <w:rsid w:val="00633B20"/>
    <w:rsid w:val="006451DB"/>
    <w:rsid w:val="00645690"/>
    <w:rsid w:val="00646F97"/>
    <w:rsid w:val="006635C6"/>
    <w:rsid w:val="0067338C"/>
    <w:rsid w:val="00674567"/>
    <w:rsid w:val="00683CBA"/>
    <w:rsid w:val="00695C18"/>
    <w:rsid w:val="006A501F"/>
    <w:rsid w:val="006A6F7D"/>
    <w:rsid w:val="006B0DC8"/>
    <w:rsid w:val="006B11E6"/>
    <w:rsid w:val="006B1B06"/>
    <w:rsid w:val="006B23FB"/>
    <w:rsid w:val="006B26AC"/>
    <w:rsid w:val="006B41A8"/>
    <w:rsid w:val="006B583F"/>
    <w:rsid w:val="006C0880"/>
    <w:rsid w:val="006C70F6"/>
    <w:rsid w:val="006C7385"/>
    <w:rsid w:val="006C7858"/>
    <w:rsid w:val="006D5E06"/>
    <w:rsid w:val="006E2196"/>
    <w:rsid w:val="006E3182"/>
    <w:rsid w:val="006F23F0"/>
    <w:rsid w:val="00704E94"/>
    <w:rsid w:val="00711D1A"/>
    <w:rsid w:val="00720B92"/>
    <w:rsid w:val="00723C73"/>
    <w:rsid w:val="0072629F"/>
    <w:rsid w:val="007304B8"/>
    <w:rsid w:val="007340CB"/>
    <w:rsid w:val="007408D5"/>
    <w:rsid w:val="00740B55"/>
    <w:rsid w:val="00745CCC"/>
    <w:rsid w:val="007533BF"/>
    <w:rsid w:val="0075695D"/>
    <w:rsid w:val="00766606"/>
    <w:rsid w:val="0077051F"/>
    <w:rsid w:val="00771244"/>
    <w:rsid w:val="00780CC2"/>
    <w:rsid w:val="007A16D6"/>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60B7"/>
    <w:rsid w:val="00821FC8"/>
    <w:rsid w:val="00823EE2"/>
    <w:rsid w:val="00824828"/>
    <w:rsid w:val="008331D5"/>
    <w:rsid w:val="0083439A"/>
    <w:rsid w:val="0084242B"/>
    <w:rsid w:val="00844F6C"/>
    <w:rsid w:val="008455FF"/>
    <w:rsid w:val="00846A55"/>
    <w:rsid w:val="00850688"/>
    <w:rsid w:val="008555AC"/>
    <w:rsid w:val="00863EFF"/>
    <w:rsid w:val="00877752"/>
    <w:rsid w:val="00880439"/>
    <w:rsid w:val="00896071"/>
    <w:rsid w:val="008B670A"/>
    <w:rsid w:val="008D1C3D"/>
    <w:rsid w:val="008D4E6E"/>
    <w:rsid w:val="008E1B06"/>
    <w:rsid w:val="008F013A"/>
    <w:rsid w:val="008F29A2"/>
    <w:rsid w:val="008F6DD9"/>
    <w:rsid w:val="008F76DE"/>
    <w:rsid w:val="008F7966"/>
    <w:rsid w:val="00904E8D"/>
    <w:rsid w:val="00905107"/>
    <w:rsid w:val="0090662F"/>
    <w:rsid w:val="00907B89"/>
    <w:rsid w:val="00913F32"/>
    <w:rsid w:val="00915740"/>
    <w:rsid w:val="009171B1"/>
    <w:rsid w:val="00917BC0"/>
    <w:rsid w:val="009244F4"/>
    <w:rsid w:val="00926FF4"/>
    <w:rsid w:val="00930C07"/>
    <w:rsid w:val="00933FCD"/>
    <w:rsid w:val="0093468A"/>
    <w:rsid w:val="009363D5"/>
    <w:rsid w:val="009406F4"/>
    <w:rsid w:val="009421A2"/>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E4A0E"/>
    <w:rsid w:val="009F55AE"/>
    <w:rsid w:val="009F60C0"/>
    <w:rsid w:val="00A00C57"/>
    <w:rsid w:val="00A052E3"/>
    <w:rsid w:val="00A1153E"/>
    <w:rsid w:val="00A1480D"/>
    <w:rsid w:val="00A17FF0"/>
    <w:rsid w:val="00A23CBD"/>
    <w:rsid w:val="00A31697"/>
    <w:rsid w:val="00A3189F"/>
    <w:rsid w:val="00A3265E"/>
    <w:rsid w:val="00A348E0"/>
    <w:rsid w:val="00A359EE"/>
    <w:rsid w:val="00A40B6A"/>
    <w:rsid w:val="00A436C1"/>
    <w:rsid w:val="00A52E0B"/>
    <w:rsid w:val="00A6041C"/>
    <w:rsid w:val="00A65A46"/>
    <w:rsid w:val="00A90A72"/>
    <w:rsid w:val="00A91C8C"/>
    <w:rsid w:val="00AA6B0C"/>
    <w:rsid w:val="00AA6E94"/>
    <w:rsid w:val="00AA7AD9"/>
    <w:rsid w:val="00AB32E2"/>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32914"/>
    <w:rsid w:val="00B33EF9"/>
    <w:rsid w:val="00B345A1"/>
    <w:rsid w:val="00B35C0E"/>
    <w:rsid w:val="00B36FC0"/>
    <w:rsid w:val="00B41B7B"/>
    <w:rsid w:val="00B45112"/>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C0981"/>
    <w:rsid w:val="00BC2ACE"/>
    <w:rsid w:val="00BC3413"/>
    <w:rsid w:val="00BC384D"/>
    <w:rsid w:val="00BD17C3"/>
    <w:rsid w:val="00BD6EA2"/>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86405"/>
    <w:rsid w:val="00C91A86"/>
    <w:rsid w:val="00CA1CFB"/>
    <w:rsid w:val="00CA2989"/>
    <w:rsid w:val="00CA4C9A"/>
    <w:rsid w:val="00CA4D0C"/>
    <w:rsid w:val="00CA5E74"/>
    <w:rsid w:val="00CB0B84"/>
    <w:rsid w:val="00CB2166"/>
    <w:rsid w:val="00CB7A90"/>
    <w:rsid w:val="00CC62A1"/>
    <w:rsid w:val="00CD3BF6"/>
    <w:rsid w:val="00CE44E6"/>
    <w:rsid w:val="00CE609B"/>
    <w:rsid w:val="00CF20E5"/>
    <w:rsid w:val="00D015F8"/>
    <w:rsid w:val="00D0236D"/>
    <w:rsid w:val="00D067EC"/>
    <w:rsid w:val="00D14E8A"/>
    <w:rsid w:val="00D15531"/>
    <w:rsid w:val="00D22E02"/>
    <w:rsid w:val="00D25B11"/>
    <w:rsid w:val="00D3288B"/>
    <w:rsid w:val="00D3342D"/>
    <w:rsid w:val="00D423FA"/>
    <w:rsid w:val="00D50C9F"/>
    <w:rsid w:val="00D56BFE"/>
    <w:rsid w:val="00D701A3"/>
    <w:rsid w:val="00D7240A"/>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0376"/>
    <w:rsid w:val="00DF640F"/>
    <w:rsid w:val="00E01443"/>
    <w:rsid w:val="00E03C45"/>
    <w:rsid w:val="00E17117"/>
    <w:rsid w:val="00E22756"/>
    <w:rsid w:val="00E305F2"/>
    <w:rsid w:val="00E31692"/>
    <w:rsid w:val="00E35031"/>
    <w:rsid w:val="00E42975"/>
    <w:rsid w:val="00E43BB3"/>
    <w:rsid w:val="00E53D7C"/>
    <w:rsid w:val="00E55557"/>
    <w:rsid w:val="00E56467"/>
    <w:rsid w:val="00E620D4"/>
    <w:rsid w:val="00E70986"/>
    <w:rsid w:val="00E70FBD"/>
    <w:rsid w:val="00E7286F"/>
    <w:rsid w:val="00E761A9"/>
    <w:rsid w:val="00E8190E"/>
    <w:rsid w:val="00E844E3"/>
    <w:rsid w:val="00E85446"/>
    <w:rsid w:val="00E94467"/>
    <w:rsid w:val="00E95F2D"/>
    <w:rsid w:val="00EA1118"/>
    <w:rsid w:val="00EA5769"/>
    <w:rsid w:val="00EA6835"/>
    <w:rsid w:val="00EA73E1"/>
    <w:rsid w:val="00EB07ED"/>
    <w:rsid w:val="00EB0D01"/>
    <w:rsid w:val="00EB4870"/>
    <w:rsid w:val="00EB77F6"/>
    <w:rsid w:val="00EC54F5"/>
    <w:rsid w:val="00ED0067"/>
    <w:rsid w:val="00ED1727"/>
    <w:rsid w:val="00ED6238"/>
    <w:rsid w:val="00EE1026"/>
    <w:rsid w:val="00EE7DD4"/>
    <w:rsid w:val="00EF1378"/>
    <w:rsid w:val="00EF1420"/>
    <w:rsid w:val="00EF334C"/>
    <w:rsid w:val="00EF5F30"/>
    <w:rsid w:val="00EF6039"/>
    <w:rsid w:val="00EF765F"/>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EB3"/>
    <w:rsid w:val="00FB01DA"/>
    <w:rsid w:val="00FB529F"/>
    <w:rsid w:val="00FB6EA8"/>
    <w:rsid w:val="00FC7FD6"/>
    <w:rsid w:val="00FD20BD"/>
    <w:rsid w:val="00FD4074"/>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79593024">
      <w:bodyDiv w:val="1"/>
      <w:marLeft w:val="0"/>
      <w:marRight w:val="0"/>
      <w:marTop w:val="0"/>
      <w:marBottom w:val="0"/>
      <w:divBdr>
        <w:top w:val="none" w:sz="0" w:space="0" w:color="auto"/>
        <w:left w:val="none" w:sz="0" w:space="0" w:color="auto"/>
        <w:bottom w:val="none" w:sz="0" w:space="0" w:color="auto"/>
        <w:right w:val="none" w:sz="0" w:space="0" w:color="auto"/>
      </w:divBdr>
    </w:div>
    <w:div w:id="193353627">
      <w:bodyDiv w:val="1"/>
      <w:marLeft w:val="0"/>
      <w:marRight w:val="0"/>
      <w:marTop w:val="0"/>
      <w:marBottom w:val="0"/>
      <w:divBdr>
        <w:top w:val="none" w:sz="0" w:space="0" w:color="auto"/>
        <w:left w:val="none" w:sz="0" w:space="0" w:color="auto"/>
        <w:bottom w:val="none" w:sz="0" w:space="0" w:color="auto"/>
        <w:right w:val="none" w:sz="0" w:space="0" w:color="auto"/>
      </w:divBdr>
    </w:div>
    <w:div w:id="231081915">
      <w:bodyDiv w:val="1"/>
      <w:marLeft w:val="0"/>
      <w:marRight w:val="0"/>
      <w:marTop w:val="0"/>
      <w:marBottom w:val="0"/>
      <w:divBdr>
        <w:top w:val="none" w:sz="0" w:space="0" w:color="auto"/>
        <w:left w:val="none" w:sz="0" w:space="0" w:color="auto"/>
        <w:bottom w:val="none" w:sz="0" w:space="0" w:color="auto"/>
        <w:right w:val="none" w:sz="0" w:space="0" w:color="auto"/>
      </w:divBdr>
    </w:div>
    <w:div w:id="288054382">
      <w:bodyDiv w:val="1"/>
      <w:marLeft w:val="0"/>
      <w:marRight w:val="0"/>
      <w:marTop w:val="0"/>
      <w:marBottom w:val="0"/>
      <w:divBdr>
        <w:top w:val="none" w:sz="0" w:space="0" w:color="auto"/>
        <w:left w:val="none" w:sz="0" w:space="0" w:color="auto"/>
        <w:bottom w:val="none" w:sz="0" w:space="0" w:color="auto"/>
        <w:right w:val="none" w:sz="0" w:space="0" w:color="auto"/>
      </w:divBdr>
    </w:div>
    <w:div w:id="527110111">
      <w:bodyDiv w:val="1"/>
      <w:marLeft w:val="0"/>
      <w:marRight w:val="0"/>
      <w:marTop w:val="0"/>
      <w:marBottom w:val="0"/>
      <w:divBdr>
        <w:top w:val="none" w:sz="0" w:space="0" w:color="auto"/>
        <w:left w:val="none" w:sz="0" w:space="0" w:color="auto"/>
        <w:bottom w:val="none" w:sz="0" w:space="0" w:color="auto"/>
        <w:right w:val="none" w:sz="0" w:space="0" w:color="auto"/>
      </w:divBdr>
    </w:div>
    <w:div w:id="726874198">
      <w:bodyDiv w:val="1"/>
      <w:marLeft w:val="0"/>
      <w:marRight w:val="0"/>
      <w:marTop w:val="0"/>
      <w:marBottom w:val="0"/>
      <w:divBdr>
        <w:top w:val="none" w:sz="0" w:space="0" w:color="auto"/>
        <w:left w:val="none" w:sz="0" w:space="0" w:color="auto"/>
        <w:bottom w:val="none" w:sz="0" w:space="0" w:color="auto"/>
        <w:right w:val="none" w:sz="0" w:space="0" w:color="auto"/>
      </w:divBdr>
    </w:div>
    <w:div w:id="775364579">
      <w:bodyDiv w:val="1"/>
      <w:marLeft w:val="0"/>
      <w:marRight w:val="0"/>
      <w:marTop w:val="0"/>
      <w:marBottom w:val="0"/>
      <w:divBdr>
        <w:top w:val="none" w:sz="0" w:space="0" w:color="auto"/>
        <w:left w:val="none" w:sz="0" w:space="0" w:color="auto"/>
        <w:bottom w:val="none" w:sz="0" w:space="0" w:color="auto"/>
        <w:right w:val="none" w:sz="0" w:space="0" w:color="auto"/>
      </w:divBdr>
    </w:div>
    <w:div w:id="810636531">
      <w:bodyDiv w:val="1"/>
      <w:marLeft w:val="0"/>
      <w:marRight w:val="0"/>
      <w:marTop w:val="0"/>
      <w:marBottom w:val="0"/>
      <w:divBdr>
        <w:top w:val="none" w:sz="0" w:space="0" w:color="auto"/>
        <w:left w:val="none" w:sz="0" w:space="0" w:color="auto"/>
        <w:bottom w:val="none" w:sz="0" w:space="0" w:color="auto"/>
        <w:right w:val="none" w:sz="0" w:space="0" w:color="auto"/>
      </w:divBdr>
    </w:div>
    <w:div w:id="872571608">
      <w:bodyDiv w:val="1"/>
      <w:marLeft w:val="0"/>
      <w:marRight w:val="0"/>
      <w:marTop w:val="0"/>
      <w:marBottom w:val="0"/>
      <w:divBdr>
        <w:top w:val="none" w:sz="0" w:space="0" w:color="auto"/>
        <w:left w:val="none" w:sz="0" w:space="0" w:color="auto"/>
        <w:bottom w:val="none" w:sz="0" w:space="0" w:color="auto"/>
        <w:right w:val="none" w:sz="0" w:space="0" w:color="auto"/>
      </w:divBdr>
    </w:div>
    <w:div w:id="1039361841">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248267811">
      <w:bodyDiv w:val="1"/>
      <w:marLeft w:val="0"/>
      <w:marRight w:val="0"/>
      <w:marTop w:val="0"/>
      <w:marBottom w:val="0"/>
      <w:divBdr>
        <w:top w:val="none" w:sz="0" w:space="0" w:color="auto"/>
        <w:left w:val="none" w:sz="0" w:space="0" w:color="auto"/>
        <w:bottom w:val="none" w:sz="0" w:space="0" w:color="auto"/>
        <w:right w:val="none" w:sz="0" w:space="0" w:color="auto"/>
      </w:divBdr>
    </w:div>
    <w:div w:id="1419207741">
      <w:bodyDiv w:val="1"/>
      <w:marLeft w:val="0"/>
      <w:marRight w:val="0"/>
      <w:marTop w:val="0"/>
      <w:marBottom w:val="0"/>
      <w:divBdr>
        <w:top w:val="none" w:sz="0" w:space="0" w:color="auto"/>
        <w:left w:val="none" w:sz="0" w:space="0" w:color="auto"/>
        <w:bottom w:val="none" w:sz="0" w:space="0" w:color="auto"/>
        <w:right w:val="none" w:sz="0" w:space="0" w:color="auto"/>
      </w:divBdr>
    </w:div>
    <w:div w:id="1529757810">
      <w:bodyDiv w:val="1"/>
      <w:marLeft w:val="0"/>
      <w:marRight w:val="0"/>
      <w:marTop w:val="0"/>
      <w:marBottom w:val="0"/>
      <w:divBdr>
        <w:top w:val="none" w:sz="0" w:space="0" w:color="auto"/>
        <w:left w:val="none" w:sz="0" w:space="0" w:color="auto"/>
        <w:bottom w:val="none" w:sz="0" w:space="0" w:color="auto"/>
        <w:right w:val="none" w:sz="0" w:space="0" w:color="auto"/>
      </w:divBdr>
    </w:div>
    <w:div w:id="1619995135">
      <w:bodyDiv w:val="1"/>
      <w:marLeft w:val="0"/>
      <w:marRight w:val="0"/>
      <w:marTop w:val="0"/>
      <w:marBottom w:val="0"/>
      <w:divBdr>
        <w:top w:val="none" w:sz="0" w:space="0" w:color="auto"/>
        <w:left w:val="none" w:sz="0" w:space="0" w:color="auto"/>
        <w:bottom w:val="none" w:sz="0" w:space="0" w:color="auto"/>
        <w:right w:val="none" w:sz="0" w:space="0" w:color="auto"/>
      </w:divBdr>
    </w:div>
    <w:div w:id="1676877503">
      <w:bodyDiv w:val="1"/>
      <w:marLeft w:val="0"/>
      <w:marRight w:val="0"/>
      <w:marTop w:val="0"/>
      <w:marBottom w:val="0"/>
      <w:divBdr>
        <w:top w:val="none" w:sz="0" w:space="0" w:color="auto"/>
        <w:left w:val="none" w:sz="0" w:space="0" w:color="auto"/>
        <w:bottom w:val="none" w:sz="0" w:space="0" w:color="auto"/>
        <w:right w:val="none" w:sz="0" w:space="0" w:color="auto"/>
      </w:divBdr>
    </w:div>
    <w:div w:id="1678727809">
      <w:bodyDiv w:val="1"/>
      <w:marLeft w:val="0"/>
      <w:marRight w:val="0"/>
      <w:marTop w:val="0"/>
      <w:marBottom w:val="0"/>
      <w:divBdr>
        <w:top w:val="none" w:sz="0" w:space="0" w:color="auto"/>
        <w:left w:val="none" w:sz="0" w:space="0" w:color="auto"/>
        <w:bottom w:val="none" w:sz="0" w:space="0" w:color="auto"/>
        <w:right w:val="none" w:sz="0" w:space="0" w:color="auto"/>
      </w:divBdr>
    </w:div>
    <w:div w:id="1812365070">
      <w:bodyDiv w:val="1"/>
      <w:marLeft w:val="0"/>
      <w:marRight w:val="0"/>
      <w:marTop w:val="0"/>
      <w:marBottom w:val="0"/>
      <w:divBdr>
        <w:top w:val="none" w:sz="0" w:space="0" w:color="auto"/>
        <w:left w:val="none" w:sz="0" w:space="0" w:color="auto"/>
        <w:bottom w:val="none" w:sz="0" w:space="0" w:color="auto"/>
        <w:right w:val="none" w:sz="0" w:space="0" w:color="auto"/>
      </w:divBdr>
    </w:div>
    <w:div w:id="1853566898">
      <w:bodyDiv w:val="1"/>
      <w:marLeft w:val="0"/>
      <w:marRight w:val="0"/>
      <w:marTop w:val="0"/>
      <w:marBottom w:val="0"/>
      <w:divBdr>
        <w:top w:val="none" w:sz="0" w:space="0" w:color="auto"/>
        <w:left w:val="none" w:sz="0" w:space="0" w:color="auto"/>
        <w:bottom w:val="none" w:sz="0" w:space="0" w:color="auto"/>
        <w:right w:val="none" w:sz="0" w:space="0" w:color="auto"/>
      </w:divBdr>
    </w:div>
    <w:div w:id="18840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B4702-30E0-48C5-938D-EC39A165E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1651</Words>
  <Characters>9529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44</cp:revision>
  <cp:lastPrinted>2014-12-29T09:49:00Z</cp:lastPrinted>
  <dcterms:created xsi:type="dcterms:W3CDTF">2017-09-22T10:47:00Z</dcterms:created>
  <dcterms:modified xsi:type="dcterms:W3CDTF">2017-10-16T11:03:00Z</dcterms:modified>
</cp:coreProperties>
</file>